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46" w:rsidRDefault="00920046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Pr="005636B8" w:rsidRDefault="00FE7E2F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BA40CA" w:rsidRPr="005636B8" w:rsidRDefault="00BA40CA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Default="00437845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 w:cs="Arial"/>
          <w:b/>
          <w:sz w:val="24"/>
          <w:szCs w:val="24"/>
        </w:rPr>
      </w:pPr>
      <w:r w:rsidRPr="004D270D">
        <w:rPr>
          <w:rFonts w:ascii="DecimaWE Rg" w:hAnsi="DecimaWE Rg" w:cs="Arial"/>
          <w:b/>
          <w:sz w:val="24"/>
          <w:szCs w:val="24"/>
        </w:rPr>
        <w:t xml:space="preserve">Campionatore sequenziale per esterno di MATERIALE PARTICOLATO a basso volume specifico per le frazioni granulometriche PM10 </w:t>
      </w:r>
      <w:r w:rsidR="00B774FB">
        <w:rPr>
          <w:rFonts w:ascii="DecimaWE Rg" w:hAnsi="DecimaWE Rg" w:cs="Arial"/>
          <w:b/>
          <w:sz w:val="24"/>
          <w:szCs w:val="24"/>
        </w:rPr>
        <w:t>/</w:t>
      </w:r>
      <w:r w:rsidRPr="004D270D">
        <w:rPr>
          <w:rFonts w:ascii="DecimaWE Rg" w:hAnsi="DecimaWE Rg" w:cs="Arial"/>
          <w:b/>
          <w:sz w:val="24"/>
          <w:szCs w:val="24"/>
        </w:rPr>
        <w:t xml:space="preserve"> PM2.5 </w:t>
      </w:r>
    </w:p>
    <w:p w:rsidR="00DF5DDE" w:rsidRDefault="00DF5DDE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/>
          <w:b/>
          <w:color w:val="000000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5636B8" w:rsidRPr="00E40E50" w:rsidRDefault="00437845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Possedere la dichiarazione di conformità a quanto previsto dal D. </w:t>
      </w:r>
      <w:proofErr w:type="spellStart"/>
      <w:r w:rsidRPr="00E40E50">
        <w:rPr>
          <w:rFonts w:ascii="DecimaWE Rg" w:hAnsi="DecimaWE Rg" w:cs="Arial"/>
          <w:sz w:val="24"/>
          <w:szCs w:val="24"/>
        </w:rPr>
        <w:t>Lgs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. 155 del 13 agosto 2010, allegato VI (norma UNI EN </w:t>
      </w:r>
      <w:r w:rsidRPr="00917374">
        <w:rPr>
          <w:rFonts w:ascii="DecimaWE Rg" w:hAnsi="DecimaWE Rg" w:cs="Arial"/>
          <w:sz w:val="24"/>
          <w:szCs w:val="24"/>
        </w:rPr>
        <w:t>12341:2014</w:t>
      </w:r>
      <w:r w:rsidRPr="00E40E50">
        <w:rPr>
          <w:rFonts w:ascii="DecimaWE Rg" w:hAnsi="DecimaWE Rg" w:cs="Arial"/>
          <w:sz w:val="24"/>
          <w:szCs w:val="24"/>
        </w:rPr>
        <w:t xml:space="preserve"> “</w:t>
      </w:r>
      <w:r>
        <w:rPr>
          <w:rFonts w:ascii="DecimaWE Rg" w:hAnsi="DecimaWE Rg" w:cs="Arial"/>
          <w:sz w:val="24"/>
          <w:szCs w:val="24"/>
        </w:rPr>
        <w:t>Metodo gravimetrico</w:t>
      </w:r>
      <w:r w:rsidRPr="00E40E50">
        <w:rPr>
          <w:rFonts w:ascii="DecimaWE Rg" w:hAnsi="DecimaWE Rg" w:cs="Arial"/>
          <w:sz w:val="24"/>
          <w:szCs w:val="24"/>
        </w:rPr>
        <w:t>”) rilasciata da Ente competente. La certificazione di conformità dovrà essere fornita in lingua italiana</w:t>
      </w:r>
      <w:r>
        <w:rPr>
          <w:rFonts w:ascii="DecimaWE Rg" w:hAnsi="DecimaWE Rg" w:cs="Arial"/>
          <w:sz w:val="24"/>
          <w:szCs w:val="24"/>
        </w:rPr>
        <w:t xml:space="preserve">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437845" w:rsidP="005636B8">
      <w:pPr>
        <w:pStyle w:val="Paragrafoelenco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Rispondere ai requisiti di prestazione individuati nella norma EN </w:t>
      </w:r>
      <w:r w:rsidRPr="00917374">
        <w:rPr>
          <w:rFonts w:ascii="DecimaWE Rg" w:hAnsi="DecimaWE Rg" w:cs="Arial"/>
          <w:sz w:val="24"/>
          <w:szCs w:val="24"/>
        </w:rPr>
        <w:t>12341:2014</w:t>
      </w:r>
      <w:r w:rsidRPr="00E407E7">
        <w:rPr>
          <w:rFonts w:ascii="DecimaWE Rg" w:hAnsi="DecimaWE Rg" w:cs="Arial"/>
          <w:sz w:val="24"/>
          <w:szCs w:val="24"/>
        </w:rPr>
        <w:t xml:space="preserve"> </w:t>
      </w:r>
      <w:r w:rsidRPr="00E40E50">
        <w:rPr>
          <w:rFonts w:ascii="DecimaWE Rg" w:hAnsi="DecimaWE Rg" w:cs="Arial"/>
          <w:sz w:val="24"/>
          <w:szCs w:val="24"/>
        </w:rPr>
        <w:t xml:space="preserve">ed agli obiettivi di qualità specificati nell'Allegato I del </w:t>
      </w:r>
      <w:proofErr w:type="spellStart"/>
      <w:r w:rsidRPr="00E40E50">
        <w:rPr>
          <w:rFonts w:ascii="DecimaWE Rg" w:hAnsi="DecimaWE Rg" w:cs="Arial"/>
          <w:sz w:val="24"/>
          <w:szCs w:val="24"/>
        </w:rPr>
        <w:t>D.Lgs.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13 agosto 2010, n. 155. La conformità ai sopra elencati requisiti deve essere comprovata da una relazione sulle prove condotte sullo strumento rilasciata da laboratorio, accreditato secondo la norma EN ISO/IEC 17025 per l'esecuzione di tali prove. La relazione (TEST REPORT) deve essere allegata all'offerta tecnica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20157A" w:rsidRDefault="00437845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G</w:t>
      </w:r>
      <w:r w:rsidRPr="000B71A4">
        <w:rPr>
          <w:rFonts w:ascii="DecimaWE Rg" w:hAnsi="DecimaWE Rg" w:cs="Arial"/>
          <w:sz w:val="24"/>
          <w:szCs w:val="24"/>
        </w:rPr>
        <w:t>arantire il campionamento sequenziale del materiale particolato su filtri di diametro 47 mm, sia in fibra di quarzo che in fibra di vetro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437845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P</w:t>
      </w:r>
      <w:r w:rsidRPr="000B71A4">
        <w:rPr>
          <w:rFonts w:ascii="DecimaWE Rg" w:hAnsi="DecimaWE Rg" w:cs="Arial"/>
          <w:sz w:val="24"/>
          <w:szCs w:val="24"/>
        </w:rPr>
        <w:t xml:space="preserve">ermettere la regolazione del flusso di campionamento anche per portate inferiori a 2,3 </w:t>
      </w:r>
      <w:r>
        <w:rPr>
          <w:rFonts w:ascii="DecimaWE Rg" w:hAnsi="DecimaWE Rg" w:cs="Arial"/>
          <w:sz w:val="24"/>
          <w:szCs w:val="24"/>
        </w:rPr>
        <w:t>mc</w:t>
      </w:r>
      <w:r w:rsidRPr="000B71A4">
        <w:rPr>
          <w:rFonts w:ascii="DecimaWE Rg" w:hAnsi="DecimaWE Rg" w:cs="Arial"/>
          <w:sz w:val="24"/>
          <w:szCs w:val="24"/>
        </w:rPr>
        <w:t xml:space="preserve">/h fino a 1 </w:t>
      </w:r>
      <w:r>
        <w:rPr>
          <w:rFonts w:ascii="DecimaWE Rg" w:hAnsi="DecimaWE Rg" w:cs="Arial"/>
          <w:sz w:val="24"/>
          <w:szCs w:val="24"/>
        </w:rPr>
        <w:t>mc</w:t>
      </w:r>
      <w:r w:rsidRPr="000B71A4">
        <w:rPr>
          <w:rFonts w:ascii="DecimaWE Rg" w:hAnsi="DecimaWE Rg" w:cs="Arial"/>
          <w:sz w:val="24"/>
          <w:szCs w:val="24"/>
        </w:rPr>
        <w:t>/h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437845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E</w:t>
      </w:r>
      <w:r w:rsidRPr="00F61A3B">
        <w:rPr>
          <w:rFonts w:ascii="DecimaWE Rg" w:hAnsi="DecimaWE Rg" w:cs="Arial"/>
          <w:sz w:val="24"/>
          <w:szCs w:val="24"/>
        </w:rPr>
        <w:t>ssere dotato di una pompa di aspirazione funziona</w:t>
      </w:r>
      <w:r>
        <w:rPr>
          <w:rFonts w:ascii="DecimaWE Rg" w:hAnsi="DecimaWE Rg" w:cs="Arial"/>
          <w:sz w:val="24"/>
          <w:szCs w:val="24"/>
        </w:rPr>
        <w:t>nte</w:t>
      </w:r>
      <w:r w:rsidRPr="00F61A3B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con</w:t>
      </w:r>
      <w:r w:rsidRPr="00F61A3B">
        <w:rPr>
          <w:rFonts w:ascii="DecimaWE Rg" w:hAnsi="DecimaWE Rg" w:cs="Arial"/>
          <w:sz w:val="24"/>
          <w:szCs w:val="24"/>
        </w:rPr>
        <w:t xml:space="preserve"> inverter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437845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E</w:t>
      </w:r>
      <w:r w:rsidRPr="003860D6">
        <w:rPr>
          <w:rFonts w:ascii="DecimaWE Rg" w:hAnsi="DecimaWE Rg" w:cs="Arial"/>
          <w:sz w:val="24"/>
          <w:szCs w:val="24"/>
        </w:rPr>
        <w:t>ssere dotato di un sistema di regolazione della portata del tipo Venturi o</w:t>
      </w:r>
      <w:r>
        <w:rPr>
          <w:rFonts w:ascii="DecimaWE Rg" w:hAnsi="DecimaWE Rg" w:cs="Arial"/>
          <w:sz w:val="24"/>
          <w:szCs w:val="24"/>
        </w:rPr>
        <w:t>ppure</w:t>
      </w:r>
      <w:r w:rsidRPr="003860D6">
        <w:rPr>
          <w:rFonts w:ascii="DecimaWE Rg" w:hAnsi="DecimaWE Rg" w:cs="Arial"/>
          <w:sz w:val="24"/>
          <w:szCs w:val="24"/>
        </w:rPr>
        <w:t xml:space="preserve"> orifizio critico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437845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E</w:t>
      </w:r>
      <w:r w:rsidRPr="003860D6">
        <w:rPr>
          <w:rFonts w:ascii="DecimaWE Rg" w:hAnsi="DecimaWE Rg" w:cs="Arial"/>
          <w:sz w:val="24"/>
          <w:szCs w:val="24"/>
        </w:rPr>
        <w:t>ssere dotato di sistema di raffreddamento del vano porta filtri in ottemperanza dell</w:t>
      </w:r>
      <w:r>
        <w:rPr>
          <w:rFonts w:ascii="DecimaWE Rg" w:hAnsi="DecimaWE Rg" w:cs="Arial"/>
          <w:sz w:val="24"/>
          <w:szCs w:val="24"/>
        </w:rPr>
        <w:t>e</w:t>
      </w:r>
      <w:r w:rsidRPr="003860D6">
        <w:rPr>
          <w:rFonts w:ascii="DecimaWE Rg" w:hAnsi="DecimaWE Rg" w:cs="Arial"/>
          <w:sz w:val="24"/>
          <w:szCs w:val="24"/>
        </w:rPr>
        <w:t xml:space="preserve"> norm</w:t>
      </w:r>
      <w:r>
        <w:rPr>
          <w:rFonts w:ascii="DecimaWE Rg" w:hAnsi="DecimaWE Rg" w:cs="Arial"/>
          <w:sz w:val="24"/>
          <w:szCs w:val="24"/>
        </w:rPr>
        <w:t>e</w:t>
      </w:r>
      <w:r w:rsidRPr="003860D6">
        <w:rPr>
          <w:rFonts w:ascii="DecimaWE Rg" w:hAnsi="DecimaWE Rg" w:cs="Arial"/>
          <w:sz w:val="24"/>
          <w:szCs w:val="24"/>
        </w:rPr>
        <w:t xml:space="preserve"> tecnic</w:t>
      </w:r>
      <w:r>
        <w:rPr>
          <w:rFonts w:ascii="DecimaWE Rg" w:hAnsi="DecimaWE Rg" w:cs="Arial"/>
          <w:sz w:val="24"/>
          <w:szCs w:val="24"/>
        </w:rPr>
        <w:t>he</w:t>
      </w:r>
      <w:r w:rsidRPr="003860D6">
        <w:rPr>
          <w:rFonts w:ascii="DecimaWE Rg" w:hAnsi="DecimaWE Rg" w:cs="Arial"/>
          <w:sz w:val="24"/>
          <w:szCs w:val="24"/>
        </w:rPr>
        <w:t xml:space="preserve"> EN12341:2014 e EN 15549:2008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437845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Avere in dotazione </w:t>
      </w:r>
      <w:r w:rsidRPr="00F61A3B">
        <w:rPr>
          <w:rFonts w:ascii="DecimaWE Rg" w:hAnsi="DecimaWE Rg" w:cs="Arial"/>
          <w:sz w:val="24"/>
          <w:szCs w:val="24"/>
        </w:rPr>
        <w:t>dei contenitori di carico/</w:t>
      </w:r>
      <w:r>
        <w:rPr>
          <w:rFonts w:ascii="DecimaWE Rg" w:hAnsi="DecimaWE Rg" w:cs="Arial"/>
          <w:sz w:val="24"/>
          <w:szCs w:val="24"/>
        </w:rPr>
        <w:t>scarico filtri che possano contenere</w:t>
      </w:r>
      <w:r w:rsidRPr="00F61A3B">
        <w:rPr>
          <w:rFonts w:ascii="DecimaWE Rg" w:hAnsi="DecimaWE Rg" w:cs="Arial"/>
          <w:sz w:val="24"/>
          <w:szCs w:val="24"/>
        </w:rPr>
        <w:t xml:space="preserve"> almeno </w:t>
      </w:r>
      <w:r w:rsidR="00F33CBA">
        <w:rPr>
          <w:rFonts w:ascii="DecimaWE Rg" w:hAnsi="DecimaWE Rg" w:cs="Arial"/>
          <w:sz w:val="24"/>
          <w:szCs w:val="24"/>
        </w:rPr>
        <w:t>16</w:t>
      </w:r>
      <w:r w:rsidRPr="00F61A3B">
        <w:rPr>
          <w:rFonts w:ascii="DecimaWE Rg" w:hAnsi="DecimaWE Rg" w:cs="Arial"/>
          <w:sz w:val="24"/>
          <w:szCs w:val="24"/>
        </w:rPr>
        <w:t xml:space="preserve"> filtri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437845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D</w:t>
      </w:r>
      <w:r w:rsidRPr="00391202">
        <w:rPr>
          <w:rFonts w:ascii="DecimaWE Rg" w:hAnsi="DecimaWE Rg" w:cs="Arial"/>
          <w:sz w:val="24"/>
          <w:szCs w:val="24"/>
        </w:rPr>
        <w:t>isporre di un buffer di memoria di capacità minima 12 mesi in cui vengono archiviati i parametri di misura previsti dalla norma di riferimento (UNI EN 12341</w:t>
      </w:r>
      <w:r>
        <w:rPr>
          <w:rFonts w:ascii="DecimaWE Rg" w:hAnsi="DecimaWE Rg" w:cs="Arial"/>
          <w:sz w:val="24"/>
          <w:szCs w:val="24"/>
        </w:rPr>
        <w:t>:</w:t>
      </w:r>
      <w:r w:rsidRPr="00391202">
        <w:rPr>
          <w:rFonts w:ascii="DecimaWE Rg" w:hAnsi="DecimaWE Rg" w:cs="Arial"/>
          <w:sz w:val="24"/>
          <w:szCs w:val="24"/>
        </w:rPr>
        <w:t>2014)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437845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Permettere la </w:t>
      </w:r>
      <w:r w:rsidRPr="00391202">
        <w:rPr>
          <w:rFonts w:ascii="DecimaWE Rg" w:hAnsi="DecimaWE Rg" w:cs="Arial"/>
          <w:sz w:val="24"/>
          <w:szCs w:val="24"/>
        </w:rPr>
        <w:t>modifica dei coefficienti interni della retta di taratura dei parametri di temperatura, pressione e portata di aspirazione in seguito a controlli metrologici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lastRenderedPageBreak/>
        <w:t>E</w:t>
      </w:r>
      <w:r w:rsidRPr="00391202">
        <w:rPr>
          <w:rFonts w:ascii="DecimaWE Rg" w:hAnsi="DecimaWE Rg" w:cs="Arial"/>
          <w:sz w:val="24"/>
          <w:szCs w:val="24"/>
        </w:rPr>
        <w:t>ssere in grado di ripartire automaticamente a seguito di interruzioni temporanee della rete elettrica, mantenendo in memoria i dati e tutte le impostazioni operative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E65DC3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Permettere la visualizzazione dei seguenti parametri: </w:t>
      </w:r>
      <w:r w:rsidRPr="00442FBB">
        <w:rPr>
          <w:rFonts w:ascii="DecimaWE Rg" w:hAnsi="DecimaWE Rg" w:cs="Arial"/>
          <w:sz w:val="24"/>
          <w:szCs w:val="24"/>
        </w:rPr>
        <w:t>portata istantanea, caduta di pressione sul filtro, durata del campionamento, volume campionato, temperatura ambiente istantanea, pressione ambiente istantanea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7B1D90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Disporre</w:t>
      </w:r>
      <w:r w:rsidRPr="00E40E50">
        <w:rPr>
          <w:rFonts w:ascii="DecimaWE Rg" w:hAnsi="DecimaWE Rg" w:cs="Arial"/>
          <w:sz w:val="24"/>
          <w:szCs w:val="24"/>
        </w:rPr>
        <w:t xml:space="preserve"> di almeno una porta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usb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per scarico dati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7B1D90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E</w:t>
      </w:r>
      <w:r w:rsidRPr="00E40E50">
        <w:rPr>
          <w:rFonts w:ascii="DecimaWE Rg" w:hAnsi="DecimaWE Rg" w:cs="Arial"/>
          <w:sz w:val="24"/>
          <w:szCs w:val="24"/>
        </w:rPr>
        <w:t xml:space="preserve">ssere </w:t>
      </w:r>
      <w:r>
        <w:rPr>
          <w:rFonts w:ascii="DecimaWE Rg" w:hAnsi="DecimaWE Rg" w:cs="Arial"/>
          <w:sz w:val="24"/>
          <w:szCs w:val="24"/>
        </w:rPr>
        <w:t xml:space="preserve">dotato di modem in modo da poter fornire, su richiesta da remoto, </w:t>
      </w:r>
      <w:r w:rsidRPr="00E40E50">
        <w:rPr>
          <w:rFonts w:ascii="DecimaWE Rg" w:hAnsi="DecimaWE Rg" w:cs="Arial"/>
          <w:sz w:val="24"/>
          <w:szCs w:val="24"/>
        </w:rPr>
        <w:t>i v</w:t>
      </w:r>
      <w:r>
        <w:rPr>
          <w:rFonts w:ascii="DecimaWE Rg" w:hAnsi="DecimaWE Rg" w:cs="Arial"/>
          <w:sz w:val="24"/>
          <w:szCs w:val="24"/>
        </w:rPr>
        <w:t>olumi di campionamento, i parametri operativi e gli eventuali allarmi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e scarico manuale dei dati tramite uscite digitali.</w:t>
      </w:r>
    </w:p>
    <w:p w:rsidR="007B1D90" w:rsidRDefault="007B1D90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F25C3F">
        <w:rPr>
          <w:rFonts w:ascii="DecimaWE Rg" w:hAnsi="DecimaWE Rg" w:cs="Arial"/>
          <w:sz w:val="24"/>
          <w:szCs w:val="24"/>
        </w:rPr>
        <w:t>Condizioni operative:</w:t>
      </w:r>
      <w:r>
        <w:rPr>
          <w:rFonts w:ascii="DecimaWE Rg" w:hAnsi="DecimaWE Rg" w:cs="Arial"/>
          <w:sz w:val="24"/>
          <w:szCs w:val="24"/>
        </w:rPr>
        <w:t xml:space="preserve"> da </w:t>
      </w:r>
      <w:r w:rsidRPr="00F25C3F">
        <w:rPr>
          <w:rFonts w:ascii="DecimaWE Rg" w:hAnsi="DecimaWE Rg" w:cs="Arial"/>
          <w:sz w:val="24"/>
          <w:szCs w:val="24"/>
        </w:rPr>
        <w:t>-10 a 50 °C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Pr="00E40E50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F25C3F">
        <w:rPr>
          <w:rFonts w:ascii="DecimaWE Rg" w:hAnsi="DecimaWE Rg" w:cs="Arial"/>
          <w:sz w:val="24"/>
          <w:szCs w:val="24"/>
        </w:rPr>
        <w:t>Alimentazione 230 VAC – 50/60 Hz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5636B8" w:rsidRPr="00D9425B" w:rsidRDefault="005636B8" w:rsidP="005636B8">
      <w:pPr>
        <w:pStyle w:val="Paragrafoelenco"/>
        <w:spacing w:after="120" w:line="240" w:lineRule="auto"/>
        <w:contextualSpacing w:val="0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spacing w:after="12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aggiuntivi sottoposti a valutazione</w:t>
      </w:r>
    </w:p>
    <w:p w:rsidR="005636B8" w:rsidRPr="00E40E50" w:rsidRDefault="007B1D90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F25C3F">
        <w:rPr>
          <w:rFonts w:ascii="DecimaWE Rg" w:hAnsi="DecimaWE Rg" w:cs="Arial"/>
          <w:sz w:val="24"/>
          <w:szCs w:val="24"/>
        </w:rPr>
        <w:t>Possibilità di utilizzare filtri in Teflon e/o policarbonato</w:t>
      </w:r>
      <w:r w:rsidR="00DA50F9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7B1D90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Presenza di un sistema “</w:t>
      </w:r>
      <w:proofErr w:type="spellStart"/>
      <w:r>
        <w:rPr>
          <w:rFonts w:ascii="DecimaWE Rg" w:hAnsi="DecimaWE Rg" w:cs="Arial"/>
          <w:sz w:val="24"/>
          <w:szCs w:val="24"/>
        </w:rPr>
        <w:t>sheath</w:t>
      </w:r>
      <w:proofErr w:type="spellEnd"/>
      <w:r>
        <w:rPr>
          <w:rFonts w:ascii="DecimaWE Rg" w:hAnsi="DecimaWE Rg" w:cs="Arial"/>
          <w:sz w:val="24"/>
          <w:szCs w:val="24"/>
        </w:rPr>
        <w:t xml:space="preserve"> air” sulla linea di prelievo</w:t>
      </w:r>
      <w:r w:rsidR="00DA50F9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7B1D90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Presenza dei </w:t>
      </w:r>
      <w:r w:rsidRPr="00F25C3F">
        <w:rPr>
          <w:rFonts w:ascii="DecimaWE Rg" w:hAnsi="DecimaWE Rg" w:cs="Arial"/>
          <w:sz w:val="24"/>
          <w:szCs w:val="24"/>
        </w:rPr>
        <w:t xml:space="preserve">sensori meteo per la </w:t>
      </w:r>
      <w:r>
        <w:rPr>
          <w:rFonts w:ascii="DecimaWE Rg" w:hAnsi="DecimaWE Rg" w:cs="Arial"/>
          <w:sz w:val="24"/>
          <w:szCs w:val="24"/>
        </w:rPr>
        <w:t xml:space="preserve">misura di </w:t>
      </w:r>
      <w:r w:rsidRPr="00F25C3F">
        <w:rPr>
          <w:rFonts w:ascii="DecimaWE Rg" w:hAnsi="DecimaWE Rg" w:cs="Arial"/>
          <w:sz w:val="24"/>
          <w:szCs w:val="24"/>
        </w:rPr>
        <w:t>velocità e direzione del vento</w:t>
      </w:r>
      <w:r w:rsidR="00DA50F9">
        <w:rPr>
          <w:rFonts w:ascii="DecimaWE Rg" w:hAnsi="DecimaWE Rg" w:cs="Arial"/>
          <w:sz w:val="24"/>
          <w:szCs w:val="24"/>
        </w:rPr>
        <w:t>.</w:t>
      </w:r>
    </w:p>
    <w:p w:rsidR="005636B8" w:rsidRDefault="007B1D90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Presenza di una porta ethernet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8316D7" w:rsidRPr="00E40E50" w:rsidRDefault="008316D7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Presenza di una porta seriale RS-232</w:t>
      </w:r>
      <w:r w:rsidR="00AA7185">
        <w:rPr>
          <w:rFonts w:ascii="DecimaWE Rg" w:hAnsi="DecimaWE Rg" w:cs="Arial"/>
          <w:sz w:val="24"/>
          <w:szCs w:val="24"/>
        </w:rPr>
        <w:t>.</w:t>
      </w:r>
    </w:p>
    <w:p w:rsidR="005636B8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Presenza di un display </w:t>
      </w:r>
      <w:proofErr w:type="spellStart"/>
      <w:r w:rsidRPr="00E40E50">
        <w:rPr>
          <w:rFonts w:ascii="DecimaWE Rg" w:hAnsi="DecimaWE Rg" w:cs="Arial"/>
          <w:sz w:val="24"/>
          <w:szCs w:val="24"/>
        </w:rPr>
        <w:t>touch</w:t>
      </w:r>
      <w:proofErr w:type="spellEnd"/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82AE2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Corso di formazione di cui all’art. 11 del Capitolato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82AE2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Servizio di manutenzione correttiva di cui all’art. 13 del Capitolato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8316D7" w:rsidRDefault="008316D7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7C09BE">
        <w:rPr>
          <w:rFonts w:ascii="DecimaWE Rg" w:hAnsi="DecimaWE Rg" w:cs="Arial"/>
          <w:sz w:val="24"/>
          <w:szCs w:val="24"/>
        </w:rPr>
        <w:t>Set aggiuntivo di due cilindri portafiltri per cia</w:t>
      </w:r>
      <w:r>
        <w:rPr>
          <w:rFonts w:ascii="DecimaWE Rg" w:hAnsi="DecimaWE Rg" w:cs="Arial"/>
          <w:sz w:val="24"/>
          <w:szCs w:val="24"/>
        </w:rPr>
        <w:t>s</w:t>
      </w:r>
      <w:r w:rsidRPr="007C09BE">
        <w:rPr>
          <w:rFonts w:ascii="DecimaWE Rg" w:hAnsi="DecimaWE Rg" w:cs="Arial"/>
          <w:sz w:val="24"/>
          <w:szCs w:val="24"/>
        </w:rPr>
        <w:t xml:space="preserve">cun campionatore (carico e scarico completo di almeno </w:t>
      </w:r>
      <w:r w:rsidRPr="008316D7">
        <w:rPr>
          <w:rFonts w:ascii="DecimaWE Rg" w:hAnsi="DecimaWE Rg" w:cs="Arial"/>
          <w:sz w:val="24"/>
          <w:szCs w:val="24"/>
        </w:rPr>
        <w:t>21</w:t>
      </w:r>
      <w:r w:rsidRPr="007C09BE">
        <w:rPr>
          <w:rFonts w:ascii="DecimaWE Rg" w:hAnsi="DecimaWE Rg" w:cs="Arial"/>
          <w:sz w:val="24"/>
          <w:szCs w:val="24"/>
        </w:rPr>
        <w:t xml:space="preserve"> portafiltri</w:t>
      </w:r>
      <w:r>
        <w:rPr>
          <w:rFonts w:ascii="DecimaWE Rg" w:hAnsi="DecimaWE Rg" w:cs="Arial"/>
          <w:sz w:val="24"/>
          <w:szCs w:val="24"/>
        </w:rPr>
        <w:t>)</w:t>
      </w:r>
    </w:p>
    <w:p w:rsidR="005636B8" w:rsidRPr="00E40E50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007244" w:rsidRDefault="008316D7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T</w:t>
      </w:r>
      <w:r w:rsidRPr="000B71A4">
        <w:rPr>
          <w:rFonts w:ascii="DecimaWE Rg" w:hAnsi="DecimaWE Rg" w:cs="Arial"/>
          <w:sz w:val="24"/>
          <w:szCs w:val="24"/>
        </w:rPr>
        <w:t>esta di c</w:t>
      </w:r>
      <w:r>
        <w:rPr>
          <w:rFonts w:ascii="DecimaWE Rg" w:hAnsi="DecimaWE Rg" w:cs="Arial"/>
          <w:sz w:val="24"/>
          <w:szCs w:val="24"/>
        </w:rPr>
        <w:t xml:space="preserve">ampionamento PM10 da 2.3 mc/h </w:t>
      </w:r>
      <w:r w:rsidRPr="000B71A4">
        <w:rPr>
          <w:rFonts w:ascii="DecimaWE Rg" w:hAnsi="DecimaWE Rg" w:cs="Arial"/>
          <w:sz w:val="24"/>
          <w:szCs w:val="24"/>
        </w:rPr>
        <w:t>conform</w:t>
      </w:r>
      <w:r>
        <w:rPr>
          <w:rFonts w:ascii="DecimaWE Rg" w:hAnsi="DecimaWE Rg" w:cs="Arial"/>
          <w:sz w:val="24"/>
          <w:szCs w:val="24"/>
        </w:rPr>
        <w:t>e</w:t>
      </w:r>
      <w:r w:rsidRPr="000B71A4">
        <w:rPr>
          <w:rFonts w:ascii="DecimaWE Rg" w:hAnsi="DecimaWE Rg" w:cs="Arial"/>
          <w:sz w:val="24"/>
          <w:szCs w:val="24"/>
        </w:rPr>
        <w:t xml:space="preserve"> alla EN12341</w:t>
      </w:r>
      <w:r w:rsidR="00007244" w:rsidRPr="000B71A4">
        <w:rPr>
          <w:rFonts w:ascii="DecimaWE Rg" w:hAnsi="DecimaWE Rg" w:cs="Arial"/>
          <w:sz w:val="24"/>
          <w:szCs w:val="24"/>
        </w:rPr>
        <w:t>:2014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8316D7" w:rsidRDefault="008316D7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T</w:t>
      </w:r>
      <w:r w:rsidRPr="000B71A4">
        <w:rPr>
          <w:rFonts w:ascii="DecimaWE Rg" w:hAnsi="DecimaWE Rg" w:cs="Arial"/>
          <w:sz w:val="24"/>
          <w:szCs w:val="24"/>
        </w:rPr>
        <w:t>esta di campiona</w:t>
      </w:r>
      <w:r>
        <w:rPr>
          <w:rFonts w:ascii="DecimaWE Rg" w:hAnsi="DecimaWE Rg" w:cs="Arial"/>
          <w:sz w:val="24"/>
          <w:szCs w:val="24"/>
        </w:rPr>
        <w:t>mento PM2.5 da 2.3 mc/h conforme</w:t>
      </w:r>
      <w:r w:rsidRPr="000B71A4">
        <w:rPr>
          <w:rFonts w:ascii="DecimaWE Rg" w:hAnsi="DecimaWE Rg" w:cs="Arial"/>
          <w:sz w:val="24"/>
          <w:szCs w:val="24"/>
        </w:rPr>
        <w:t xml:space="preserve"> alla EN12341:2014</w:t>
      </w:r>
    </w:p>
    <w:p w:rsidR="005636B8" w:rsidRDefault="008316D7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</w:t>
      </w:r>
      <w:r>
        <w:rPr>
          <w:rFonts w:ascii="DecimaWE Rg" w:hAnsi="DecimaWE Rg" w:cs="Arial"/>
          <w:sz w:val="24"/>
          <w:szCs w:val="24"/>
        </w:rPr>
        <w:t>o</w:t>
      </w:r>
      <w:r w:rsidRPr="00272507">
        <w:rPr>
          <w:rFonts w:ascii="DecimaWE Rg" w:hAnsi="DecimaWE Rg" w:cs="Arial"/>
          <w:sz w:val="24"/>
          <w:szCs w:val="24"/>
        </w:rPr>
        <w:t xml:space="preserve"> di alimentazione con spin</w:t>
      </w:r>
      <w:r>
        <w:rPr>
          <w:rFonts w:ascii="DecimaWE Rg" w:hAnsi="DecimaWE Rg" w:cs="Arial"/>
          <w:sz w:val="24"/>
          <w:szCs w:val="24"/>
        </w:rPr>
        <w:t>a</w:t>
      </w:r>
      <w:r w:rsidRPr="00272507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per esterno</w:t>
      </w:r>
      <w:r w:rsidR="005636B8" w:rsidRPr="00272507">
        <w:rPr>
          <w:rFonts w:ascii="DecimaWE Rg" w:hAnsi="DecimaWE Rg" w:cs="Arial"/>
          <w:sz w:val="24"/>
          <w:szCs w:val="24"/>
        </w:rPr>
        <w:t>.</w:t>
      </w:r>
    </w:p>
    <w:p w:rsidR="005636B8" w:rsidRPr="008316D7" w:rsidRDefault="008316D7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8316D7">
        <w:rPr>
          <w:rFonts w:ascii="DecimaWE Rg" w:hAnsi="DecimaWE Rg" w:cs="Arial"/>
          <w:sz w:val="24"/>
          <w:szCs w:val="24"/>
        </w:rPr>
        <w:t>Software per l’acquisizione da remoto dello stato di funzionamento dello strumento e dei parametri operativi</w:t>
      </w:r>
      <w:r w:rsidR="005636B8" w:rsidRPr="008316D7">
        <w:rPr>
          <w:rFonts w:ascii="DecimaWE Rg" w:hAnsi="DecimaWE Rg" w:cs="Arial"/>
          <w:sz w:val="24"/>
          <w:szCs w:val="24"/>
        </w:rPr>
        <w:t>.</w:t>
      </w:r>
    </w:p>
    <w:p w:rsidR="00007244" w:rsidRDefault="00007244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Adattatore per inserimento flussimetro tipo </w:t>
      </w:r>
      <w:proofErr w:type="spellStart"/>
      <w:r>
        <w:rPr>
          <w:rFonts w:ascii="DecimaWE Rg" w:hAnsi="DecimaWE Rg" w:cs="Arial"/>
          <w:sz w:val="24"/>
          <w:szCs w:val="24"/>
        </w:rPr>
        <w:t>Deltacal</w:t>
      </w:r>
      <w:proofErr w:type="spellEnd"/>
      <w:r>
        <w:rPr>
          <w:rFonts w:ascii="DecimaWE Rg" w:hAnsi="DecimaWE Rg" w:cs="Arial"/>
          <w:sz w:val="24"/>
          <w:szCs w:val="24"/>
        </w:rPr>
        <w:t xml:space="preserve"> BGI sulla linea di campionamento, se necessario.</w:t>
      </w:r>
    </w:p>
    <w:p w:rsidR="00007244" w:rsidRDefault="008316D7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Sistema di chiusura della linea di campionamento per la verifica della tenuta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007244" w:rsidRDefault="008316D7" w:rsidP="009E7526">
      <w:pPr>
        <w:pStyle w:val="Paragrafoelenco"/>
        <w:numPr>
          <w:ilvl w:val="0"/>
          <w:numId w:val="33"/>
        </w:numPr>
        <w:suppressAutoHyphens w:val="0"/>
        <w:spacing w:after="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Struttura di sostegno, se prevista</w:t>
      </w:r>
    </w:p>
    <w:p w:rsidR="008316D7" w:rsidRPr="008316D7" w:rsidRDefault="008316D7" w:rsidP="008316D7">
      <w:pPr>
        <w:suppressAutoHyphens w:val="0"/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9E7526" w:rsidRDefault="005636B8" w:rsidP="009E7526">
      <w:pPr>
        <w:spacing w:after="120" w:line="240" w:lineRule="auto"/>
        <w:jc w:val="both"/>
        <w:rPr>
          <w:rFonts w:ascii="DecimaWE Rg" w:hAnsi="DecimaWE Rg" w:cs="Arial"/>
          <w:sz w:val="16"/>
          <w:szCs w:val="16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FE705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7E6A07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10</w:t>
            </w:r>
            <w:r w:rsidR="009E7526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/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2.5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: </w:t>
            </w:r>
            <w:r w:rsidR="007E6A0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campionatore sequenziale per esterno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DE59A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9B2511" w:rsidRDefault="00B904A3" w:rsidP="009B2511">
            <w:pPr>
              <w:pStyle w:val="Nessunaspaziatura"/>
              <w:ind w:left="43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Certificazione di </w:t>
            </w:r>
            <w:r w:rsidR="009B2511" w:rsidRPr="009B2511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conformità a quanto previsto dal D. </w:t>
            </w:r>
            <w:proofErr w:type="spellStart"/>
            <w:r w:rsidR="009B2511" w:rsidRPr="009B2511">
              <w:rPr>
                <w:rFonts w:ascii="DecimaWE Rg" w:hAnsi="DecimaWE Rg" w:cs="Arial"/>
                <w:sz w:val="24"/>
                <w:szCs w:val="24"/>
                <w:lang w:val="it-IT"/>
              </w:rPr>
              <w:t>Lgs</w:t>
            </w:r>
            <w:proofErr w:type="spellEnd"/>
            <w:r w:rsidR="009B2511" w:rsidRPr="009B2511">
              <w:rPr>
                <w:rFonts w:ascii="DecimaWE Rg" w:hAnsi="DecimaWE Rg" w:cs="Arial"/>
                <w:sz w:val="24"/>
                <w:szCs w:val="24"/>
                <w:lang w:val="it-IT"/>
              </w:rPr>
              <w:t>. 155 del 13 agosto 2010, allegato VI (norma UNI EN 12341:2014 “Metodo gravimetrico”) rilasciata da Ente competente.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Certificato di conformità in lingua italiana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inglese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sulle prove condotte sullo strumento dall’ente certificatore (TEST REPORT)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in lingua italiana o inglese</w:t>
            </w:r>
          </w:p>
        </w:tc>
      </w:tr>
      <w:tr w:rsidR="00FE7059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9B2511" w:rsidRDefault="009B2511" w:rsidP="00B904A3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B2511">
              <w:rPr>
                <w:rFonts w:ascii="DecimaWE Rg" w:hAnsi="DecimaWE Rg" w:cs="Arial"/>
                <w:sz w:val="24"/>
                <w:szCs w:val="24"/>
                <w:lang w:val="it-IT"/>
              </w:rPr>
              <w:t>Garantire il campionamento sequenziale del materiale particolato su filtri di diametro 47 mm, sia in fibra di quarzo che in fibra di vetro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2A1984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9B2511" w:rsidRDefault="009B2511" w:rsidP="00FE7059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B2511">
              <w:rPr>
                <w:rFonts w:ascii="DecimaWE Rg" w:hAnsi="DecimaWE Rg" w:cs="Arial"/>
                <w:sz w:val="24"/>
                <w:szCs w:val="24"/>
                <w:lang w:val="it-IT"/>
              </w:rPr>
              <w:t>Permettere la regolazione del flusso di campionamento anche per portate inferiori a 2,3 mc/h fino a 1 mc/h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9B2511" w:rsidRDefault="009B2511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B2511">
              <w:rPr>
                <w:rFonts w:ascii="DecimaWE Rg" w:hAnsi="DecimaWE Rg" w:cs="Arial"/>
                <w:sz w:val="24"/>
                <w:szCs w:val="24"/>
                <w:lang w:val="it-IT"/>
              </w:rPr>
              <w:t>Essere dotato di una pompa di aspirazione funzionante con inverter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B2511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B2511">
              <w:rPr>
                <w:rFonts w:ascii="DecimaWE Rg" w:hAnsi="DecimaWE Rg" w:cs="Arial"/>
                <w:sz w:val="24"/>
                <w:szCs w:val="24"/>
                <w:lang w:val="it-IT"/>
              </w:rPr>
              <w:t>Essere dotato di un sistema di regolazione della portata del tipo Venturi oppure orifizio critico</w:t>
            </w:r>
            <w:r w:rsidR="009E7526"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9B2511" w:rsidRDefault="009B2511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B2511">
              <w:rPr>
                <w:rFonts w:ascii="DecimaWE Rg" w:hAnsi="DecimaWE Rg" w:cs="Arial"/>
                <w:sz w:val="24"/>
                <w:szCs w:val="24"/>
                <w:lang w:val="it-IT"/>
              </w:rPr>
              <w:t>Essere dotato di sistema di raffreddamento del vano porta filtri in ottemperanza delle norme tecniche EN12341:2014 e EN 15549:2008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9B2511" w:rsidRDefault="009B2511" w:rsidP="00F33CB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B2511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Avere in dotazione dei contenitori di carico/scarico filtri che possano contenere almeno </w:t>
            </w:r>
            <w:r w:rsidR="00F33CBA">
              <w:rPr>
                <w:rFonts w:ascii="DecimaWE Rg" w:hAnsi="DecimaWE Rg" w:cs="Arial"/>
                <w:sz w:val="24"/>
                <w:szCs w:val="24"/>
                <w:lang w:val="it-IT"/>
              </w:rPr>
              <w:t>16</w:t>
            </w:r>
            <w:r w:rsidRPr="009B2511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filtri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9B2511" w:rsidRDefault="009B2511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B2511">
              <w:rPr>
                <w:rFonts w:ascii="DecimaWE Rg" w:hAnsi="DecimaWE Rg" w:cs="Arial"/>
                <w:sz w:val="24"/>
                <w:szCs w:val="24"/>
                <w:lang w:val="it-IT"/>
              </w:rPr>
              <w:t>Disporre di un buffer di memoria di capacità minima 12 mesi in cui vengono archiviati i parametri di misura previsti dalla norma di riferimento (UNI EN 12341:2014).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9B2511" w:rsidRDefault="009B2511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B2511">
              <w:rPr>
                <w:rFonts w:ascii="DecimaWE Rg" w:hAnsi="DecimaWE Rg" w:cs="Arial"/>
                <w:sz w:val="24"/>
                <w:szCs w:val="24"/>
                <w:lang w:val="it-IT"/>
              </w:rPr>
              <w:t>Permettere la modifica dei coefficienti interni della retta di taratura dei parametri di temperatura, pressione e portata di aspirazione in seguito a controlli metrologici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AA7185" w:rsidRDefault="00AA7185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>Essere in grado di ripartire automaticamente a seguito di interruzioni temporanee della rete elettrica, mantenendo in memoria i dati e tutte le impostazioni operative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AA7185" w:rsidRDefault="00AA7185" w:rsidP="008F219A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>Permettere la visualizzazione dei seguenti parametri: portata istantanea, caduta di pressione sul filtro, durata del campionamento, volume campionato, temperatura ambiente istantanea, pressione ambiente istantanea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AA7185" w:rsidRDefault="00AA7185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Disporre di almeno una porta </w:t>
            </w:r>
            <w:proofErr w:type="spellStart"/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AA7185" w:rsidRDefault="00AA7185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>Essere dotato di modem in modo da poter fornire, su richiesta da remoto, i volumi di campionamento, i parametri operativi e gli eventuali allarmi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8C38AA" w:rsidRDefault="00AA7185" w:rsidP="008F219A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Visualizzazione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manuale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della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diagnostica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AA7185" w:rsidRDefault="00AA7185" w:rsidP="009E7526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AA7185" w:rsidRDefault="00AA7185" w:rsidP="008F219A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AA7185" w:rsidRDefault="00AA7185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>Condizioni operative: da -10 a 50 °C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AA7185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F25C3F">
              <w:rPr>
                <w:rFonts w:ascii="DecimaWE Rg" w:hAnsi="DecimaWE Rg" w:cs="Arial"/>
                <w:sz w:val="24"/>
                <w:szCs w:val="24"/>
              </w:rPr>
              <w:t>Alimentazione</w:t>
            </w:r>
            <w:proofErr w:type="spellEnd"/>
            <w:r w:rsidRPr="00F25C3F">
              <w:rPr>
                <w:rFonts w:ascii="DecimaWE Rg" w:hAnsi="DecimaWE Rg" w:cs="Arial"/>
                <w:sz w:val="24"/>
                <w:szCs w:val="24"/>
              </w:rPr>
              <w:t xml:space="preserve"> 230 VAC – 50/60 Hz</w:t>
            </w:r>
            <w:r>
              <w:rPr>
                <w:rFonts w:ascii="DecimaWE Rg" w:hAnsi="DecimaWE Rg" w:cs="Arial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9E7526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9E7526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Default="009E7526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AA7185" w:rsidRDefault="00AA7185" w:rsidP="008F219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26" w:rsidRPr="00E40E50" w:rsidRDefault="00AA7185" w:rsidP="008F219A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in formato digitale</w:t>
            </w:r>
          </w:p>
        </w:tc>
      </w:tr>
    </w:tbl>
    <w:p w:rsidR="005636B8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9E7526" w:rsidRPr="00E40E50" w:rsidRDefault="009E7526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304" w:type="dxa"/>
        <w:tblLook w:val="04A0" w:firstRow="1" w:lastRow="0" w:firstColumn="1" w:lastColumn="0" w:noHBand="0" w:noVBand="1"/>
      </w:tblPr>
      <w:tblGrid>
        <w:gridCol w:w="606"/>
        <w:gridCol w:w="4605"/>
        <w:gridCol w:w="3119"/>
        <w:gridCol w:w="974"/>
      </w:tblGrid>
      <w:tr w:rsidR="005636B8" w:rsidRPr="00E40E50" w:rsidTr="00582AE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FE7059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</w:p>
          <w:p w:rsidR="005636B8" w:rsidRPr="00E40E50" w:rsidRDefault="005636B8" w:rsidP="007E6A07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10</w:t>
            </w:r>
            <w:r w:rsidR="007E6A0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/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2.5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: </w:t>
            </w:r>
            <w:r w:rsidR="007E6A0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campionatore sequenziale per esterno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DE59A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5636B8" w:rsidRPr="00E40E50" w:rsidTr="00582A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AA7185" w:rsidRDefault="00AA7185" w:rsidP="00FE7059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>Possibilità di utilizzare filtri in Teflon e/o policarbonato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7059" w:rsidRPr="00E40E50" w:rsidTr="00582A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AA7185" w:rsidRDefault="00AA7185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>Presenza di un sistema “</w:t>
            </w:r>
            <w:proofErr w:type="spellStart"/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>sheath</w:t>
            </w:r>
            <w:proofErr w:type="spellEnd"/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air” sulla linea di prelievo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5636B8" w:rsidRDefault="00FE7059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7059" w:rsidRPr="00E40E50" w:rsidTr="00582A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AA7185" w:rsidRDefault="00AA7185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>Presenza dei sensori meteo per la misura di velocità e direzione del vento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5636B8" w:rsidRDefault="00FE7059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7059" w:rsidRPr="00E40E50" w:rsidTr="00582A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AA7185" w:rsidRDefault="00AA7185" w:rsidP="00AA7185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una porta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ethernet.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F2F56" w:rsidRPr="00E40E50" w:rsidTr="00582A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56" w:rsidRPr="00E40E50" w:rsidRDefault="005F2F5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AA7185" w:rsidRDefault="00AA7185" w:rsidP="005B2114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>Presenza di una porta seriale RS-232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E40E50" w:rsidRDefault="005F2F56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5636B8" w:rsidRDefault="005F2F56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582A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AA7185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F2F56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un display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touch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82AE2" w:rsidRPr="00E40E50" w:rsidTr="00582A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2" w:rsidRPr="00E40E50" w:rsidRDefault="00582AE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2" w:rsidRPr="00F17CF0" w:rsidRDefault="00582AE2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2" w:rsidRPr="00E40E50" w:rsidRDefault="00582AE2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2" w:rsidRPr="005636B8" w:rsidRDefault="00582AE2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82AE2" w:rsidRPr="00E40E50" w:rsidTr="00582A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2" w:rsidRPr="00E40E50" w:rsidRDefault="00582AE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2" w:rsidRPr="00F17CF0" w:rsidRDefault="00582AE2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2" w:rsidRPr="00E40E50" w:rsidRDefault="00582AE2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E2" w:rsidRPr="005636B8" w:rsidRDefault="00582AE2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B2114" w:rsidRPr="00E40E50" w:rsidTr="00582A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4" w:rsidRDefault="00AA7185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4" w:rsidRPr="00AA7185" w:rsidRDefault="00AA7185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A7185">
              <w:rPr>
                <w:rFonts w:ascii="DecimaWE Rg" w:hAnsi="DecimaWE Rg" w:cs="Arial"/>
                <w:sz w:val="24"/>
                <w:szCs w:val="24"/>
                <w:lang w:val="it-IT"/>
              </w:rPr>
              <w:t>Set aggiuntivo di due cilindri portafiltri per ciascun campionatore (carico e scarico completo di almeno 21 portafiltri)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4" w:rsidRPr="005B2114" w:rsidRDefault="00AA7185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4" w:rsidRPr="005B2114" w:rsidRDefault="005B2114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582A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B2114" w:rsidP="00AA7185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</w:t>
            </w:r>
            <w:r w:rsidR="00AA7185">
              <w:rPr>
                <w:rFonts w:ascii="DecimaWE Rg" w:hAnsi="DecimaWE Rg" w:cs="Arial"/>
                <w:sz w:val="24"/>
                <w:szCs w:val="24"/>
              </w:rPr>
              <w:t>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</w:tbl>
    <w:p w:rsidR="009B075E" w:rsidRDefault="009B075E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B2114" w:rsidRDefault="005B2114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55" w:rsidRDefault="00337355" w:rsidP="007A64D2">
      <w:pPr>
        <w:spacing w:after="0" w:line="240" w:lineRule="auto"/>
      </w:pPr>
      <w:r>
        <w:separator/>
      </w:r>
    </w:p>
  </w:endnote>
  <w:endnote w:type="continuationSeparator" w:id="0">
    <w:p w:rsidR="00337355" w:rsidRDefault="00337355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2AE2">
          <w:rPr>
            <w:noProof/>
          </w:rPr>
          <w:t>6</w:t>
        </w:r>
        <w:r>
          <w:fldChar w:fldCharType="end"/>
        </w:r>
        <w:r>
          <w:t xml:space="preserve"> di </w:t>
        </w:r>
        <w:fldSimple w:instr=" NUMPAGES   \* MERGEFORMAT ">
          <w:r w:rsidR="00582AE2">
            <w:rPr>
              <w:noProof/>
            </w:rPr>
            <w:t>6</w:t>
          </w:r>
        </w:fldSimple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55" w:rsidRDefault="00337355" w:rsidP="007A64D2">
      <w:pPr>
        <w:spacing w:after="0" w:line="240" w:lineRule="auto"/>
      </w:pPr>
      <w:r>
        <w:separator/>
      </w:r>
    </w:p>
  </w:footnote>
  <w:footnote w:type="continuationSeparator" w:id="0">
    <w:p w:rsidR="00337355" w:rsidRDefault="00337355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2DF73A" wp14:editId="107232A8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80E0E8F" wp14:editId="1E5127EB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E94882">
      <w:t>L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E376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4"/>
  </w:num>
  <w:num w:numId="9">
    <w:abstractNumId w:val="21"/>
  </w:num>
  <w:num w:numId="10">
    <w:abstractNumId w:val="8"/>
  </w:num>
  <w:num w:numId="11">
    <w:abstractNumId w:val="25"/>
  </w:num>
  <w:num w:numId="12">
    <w:abstractNumId w:val="2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31"/>
  </w:num>
  <w:num w:numId="18">
    <w:abstractNumId w:val="9"/>
  </w:num>
  <w:num w:numId="19">
    <w:abstractNumId w:val="6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22"/>
  </w:num>
  <w:num w:numId="30">
    <w:abstractNumId w:val="28"/>
  </w:num>
  <w:num w:numId="31">
    <w:abstractNumId w:val="1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07244"/>
    <w:rsid w:val="00011C83"/>
    <w:rsid w:val="000215E7"/>
    <w:rsid w:val="000267EB"/>
    <w:rsid w:val="00034099"/>
    <w:rsid w:val="000373B2"/>
    <w:rsid w:val="00040E9F"/>
    <w:rsid w:val="0004476F"/>
    <w:rsid w:val="00044A1A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F06C0"/>
    <w:rsid w:val="000F4DD1"/>
    <w:rsid w:val="00101465"/>
    <w:rsid w:val="00104415"/>
    <w:rsid w:val="00147FA3"/>
    <w:rsid w:val="00157A7B"/>
    <w:rsid w:val="001615CF"/>
    <w:rsid w:val="00164A7B"/>
    <w:rsid w:val="0017587C"/>
    <w:rsid w:val="0018597D"/>
    <w:rsid w:val="001902B6"/>
    <w:rsid w:val="001C09A3"/>
    <w:rsid w:val="001C14B0"/>
    <w:rsid w:val="001E43E6"/>
    <w:rsid w:val="00200621"/>
    <w:rsid w:val="0020157A"/>
    <w:rsid w:val="0020734A"/>
    <w:rsid w:val="00212121"/>
    <w:rsid w:val="00212E6C"/>
    <w:rsid w:val="00217E9D"/>
    <w:rsid w:val="00224C00"/>
    <w:rsid w:val="002257C8"/>
    <w:rsid w:val="0024107C"/>
    <w:rsid w:val="00247C7C"/>
    <w:rsid w:val="0025760A"/>
    <w:rsid w:val="00260D02"/>
    <w:rsid w:val="00266CC9"/>
    <w:rsid w:val="0028190E"/>
    <w:rsid w:val="0028287E"/>
    <w:rsid w:val="002972DD"/>
    <w:rsid w:val="00297C0C"/>
    <w:rsid w:val="002A3AAD"/>
    <w:rsid w:val="002A3D72"/>
    <w:rsid w:val="002A5ABB"/>
    <w:rsid w:val="002B02F3"/>
    <w:rsid w:val="002B6991"/>
    <w:rsid w:val="002D1286"/>
    <w:rsid w:val="002E0B2E"/>
    <w:rsid w:val="002E4E73"/>
    <w:rsid w:val="002E6059"/>
    <w:rsid w:val="002E7A74"/>
    <w:rsid w:val="002E7C1A"/>
    <w:rsid w:val="002F6844"/>
    <w:rsid w:val="00301AE4"/>
    <w:rsid w:val="00306F02"/>
    <w:rsid w:val="003211F8"/>
    <w:rsid w:val="00331A63"/>
    <w:rsid w:val="00337355"/>
    <w:rsid w:val="00351615"/>
    <w:rsid w:val="003523C5"/>
    <w:rsid w:val="0035635F"/>
    <w:rsid w:val="00363EA0"/>
    <w:rsid w:val="00367CBD"/>
    <w:rsid w:val="0037189C"/>
    <w:rsid w:val="00386708"/>
    <w:rsid w:val="003B47A1"/>
    <w:rsid w:val="003B4B8C"/>
    <w:rsid w:val="003B52DF"/>
    <w:rsid w:val="003B56BE"/>
    <w:rsid w:val="003B6B70"/>
    <w:rsid w:val="003B7DBA"/>
    <w:rsid w:val="003E0A8A"/>
    <w:rsid w:val="003E61E7"/>
    <w:rsid w:val="003F3D01"/>
    <w:rsid w:val="00404979"/>
    <w:rsid w:val="00416D8F"/>
    <w:rsid w:val="00431F68"/>
    <w:rsid w:val="00437845"/>
    <w:rsid w:val="00440619"/>
    <w:rsid w:val="004559C6"/>
    <w:rsid w:val="004609D3"/>
    <w:rsid w:val="0046252B"/>
    <w:rsid w:val="00465E81"/>
    <w:rsid w:val="004661F8"/>
    <w:rsid w:val="0047001E"/>
    <w:rsid w:val="0047231A"/>
    <w:rsid w:val="004735D1"/>
    <w:rsid w:val="00476EE3"/>
    <w:rsid w:val="0049067D"/>
    <w:rsid w:val="004B01B4"/>
    <w:rsid w:val="004B235A"/>
    <w:rsid w:val="004B609E"/>
    <w:rsid w:val="004C1AA8"/>
    <w:rsid w:val="004C1E81"/>
    <w:rsid w:val="004C4B95"/>
    <w:rsid w:val="004D221D"/>
    <w:rsid w:val="004D4FAC"/>
    <w:rsid w:val="004D51C9"/>
    <w:rsid w:val="004D574B"/>
    <w:rsid w:val="004E5065"/>
    <w:rsid w:val="004F2F31"/>
    <w:rsid w:val="004F5A02"/>
    <w:rsid w:val="00525042"/>
    <w:rsid w:val="0053067E"/>
    <w:rsid w:val="0054187C"/>
    <w:rsid w:val="00544170"/>
    <w:rsid w:val="00554258"/>
    <w:rsid w:val="00557474"/>
    <w:rsid w:val="005636B8"/>
    <w:rsid w:val="00571315"/>
    <w:rsid w:val="0057477C"/>
    <w:rsid w:val="00582AE2"/>
    <w:rsid w:val="005B2042"/>
    <w:rsid w:val="005B2114"/>
    <w:rsid w:val="005C46A3"/>
    <w:rsid w:val="005C6C8B"/>
    <w:rsid w:val="005C6D6F"/>
    <w:rsid w:val="005E023E"/>
    <w:rsid w:val="005E06FE"/>
    <w:rsid w:val="005E320B"/>
    <w:rsid w:val="005E4577"/>
    <w:rsid w:val="005F0949"/>
    <w:rsid w:val="005F2F56"/>
    <w:rsid w:val="006038EB"/>
    <w:rsid w:val="006058D9"/>
    <w:rsid w:val="00616812"/>
    <w:rsid w:val="00621340"/>
    <w:rsid w:val="006237A0"/>
    <w:rsid w:val="00636BC4"/>
    <w:rsid w:val="00643272"/>
    <w:rsid w:val="006538EF"/>
    <w:rsid w:val="00655B2C"/>
    <w:rsid w:val="00657E98"/>
    <w:rsid w:val="00662F2F"/>
    <w:rsid w:val="006730B7"/>
    <w:rsid w:val="0067736C"/>
    <w:rsid w:val="006857F7"/>
    <w:rsid w:val="006B1EE9"/>
    <w:rsid w:val="006C2244"/>
    <w:rsid w:val="006C26C4"/>
    <w:rsid w:val="006D7F6A"/>
    <w:rsid w:val="006E2E42"/>
    <w:rsid w:val="006E356C"/>
    <w:rsid w:val="006E6C17"/>
    <w:rsid w:val="006E7014"/>
    <w:rsid w:val="006F6BE3"/>
    <w:rsid w:val="007038FE"/>
    <w:rsid w:val="00704F01"/>
    <w:rsid w:val="00711AE7"/>
    <w:rsid w:val="00713B69"/>
    <w:rsid w:val="007141EE"/>
    <w:rsid w:val="007261AF"/>
    <w:rsid w:val="00727F08"/>
    <w:rsid w:val="00752521"/>
    <w:rsid w:val="00760471"/>
    <w:rsid w:val="00762A96"/>
    <w:rsid w:val="00781358"/>
    <w:rsid w:val="007835C1"/>
    <w:rsid w:val="00784F77"/>
    <w:rsid w:val="007A47FD"/>
    <w:rsid w:val="007A64D2"/>
    <w:rsid w:val="007B1D90"/>
    <w:rsid w:val="007B3AE5"/>
    <w:rsid w:val="007B6391"/>
    <w:rsid w:val="007C067A"/>
    <w:rsid w:val="007D0271"/>
    <w:rsid w:val="007D065A"/>
    <w:rsid w:val="007D106E"/>
    <w:rsid w:val="007D517F"/>
    <w:rsid w:val="007D78E6"/>
    <w:rsid w:val="007E6A07"/>
    <w:rsid w:val="007E6AB9"/>
    <w:rsid w:val="007E7C12"/>
    <w:rsid w:val="007F0112"/>
    <w:rsid w:val="007F1230"/>
    <w:rsid w:val="007F2E76"/>
    <w:rsid w:val="00801B78"/>
    <w:rsid w:val="00805357"/>
    <w:rsid w:val="00815CAF"/>
    <w:rsid w:val="00816E05"/>
    <w:rsid w:val="0081720B"/>
    <w:rsid w:val="008212CA"/>
    <w:rsid w:val="00826103"/>
    <w:rsid w:val="0083047B"/>
    <w:rsid w:val="008316D7"/>
    <w:rsid w:val="0083478C"/>
    <w:rsid w:val="00851C5B"/>
    <w:rsid w:val="00854BDE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153D"/>
    <w:rsid w:val="008F03A7"/>
    <w:rsid w:val="008F54BB"/>
    <w:rsid w:val="008F5FE8"/>
    <w:rsid w:val="009105C2"/>
    <w:rsid w:val="00920046"/>
    <w:rsid w:val="0092230A"/>
    <w:rsid w:val="009376B8"/>
    <w:rsid w:val="00944D0D"/>
    <w:rsid w:val="00952DEC"/>
    <w:rsid w:val="009651BC"/>
    <w:rsid w:val="009653FF"/>
    <w:rsid w:val="009772C5"/>
    <w:rsid w:val="009845B6"/>
    <w:rsid w:val="0099249C"/>
    <w:rsid w:val="009B075E"/>
    <w:rsid w:val="009B2511"/>
    <w:rsid w:val="009B4664"/>
    <w:rsid w:val="009B78D3"/>
    <w:rsid w:val="009C08CA"/>
    <w:rsid w:val="009C7AB5"/>
    <w:rsid w:val="009D3C25"/>
    <w:rsid w:val="009D5C7E"/>
    <w:rsid w:val="009E7526"/>
    <w:rsid w:val="00A03A5A"/>
    <w:rsid w:val="00A07D24"/>
    <w:rsid w:val="00A15E6D"/>
    <w:rsid w:val="00A33782"/>
    <w:rsid w:val="00A3411E"/>
    <w:rsid w:val="00A434A2"/>
    <w:rsid w:val="00A528BD"/>
    <w:rsid w:val="00A55F9E"/>
    <w:rsid w:val="00A61DA2"/>
    <w:rsid w:val="00A9470A"/>
    <w:rsid w:val="00AA2F5D"/>
    <w:rsid w:val="00AA7185"/>
    <w:rsid w:val="00AA7DF7"/>
    <w:rsid w:val="00AB39A7"/>
    <w:rsid w:val="00AC1296"/>
    <w:rsid w:val="00AC7F4E"/>
    <w:rsid w:val="00AE4EC5"/>
    <w:rsid w:val="00AF7BA9"/>
    <w:rsid w:val="00B226A6"/>
    <w:rsid w:val="00B2459A"/>
    <w:rsid w:val="00B42913"/>
    <w:rsid w:val="00B47734"/>
    <w:rsid w:val="00B50CB8"/>
    <w:rsid w:val="00B532C2"/>
    <w:rsid w:val="00B575FD"/>
    <w:rsid w:val="00B602D8"/>
    <w:rsid w:val="00B63B85"/>
    <w:rsid w:val="00B6645B"/>
    <w:rsid w:val="00B6725D"/>
    <w:rsid w:val="00B70411"/>
    <w:rsid w:val="00B75321"/>
    <w:rsid w:val="00B774FB"/>
    <w:rsid w:val="00B85F92"/>
    <w:rsid w:val="00B904A3"/>
    <w:rsid w:val="00B93E6C"/>
    <w:rsid w:val="00BA1E81"/>
    <w:rsid w:val="00BA40CA"/>
    <w:rsid w:val="00BB04EB"/>
    <w:rsid w:val="00BB527F"/>
    <w:rsid w:val="00BB75A9"/>
    <w:rsid w:val="00BC1BFC"/>
    <w:rsid w:val="00BC31F6"/>
    <w:rsid w:val="00BD0538"/>
    <w:rsid w:val="00BD18BB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4EB4"/>
    <w:rsid w:val="00C6275E"/>
    <w:rsid w:val="00C627DA"/>
    <w:rsid w:val="00C769EB"/>
    <w:rsid w:val="00C94770"/>
    <w:rsid w:val="00CA6C80"/>
    <w:rsid w:val="00CD0958"/>
    <w:rsid w:val="00CD4834"/>
    <w:rsid w:val="00CE086B"/>
    <w:rsid w:val="00CE4819"/>
    <w:rsid w:val="00CE6393"/>
    <w:rsid w:val="00CF18D3"/>
    <w:rsid w:val="00CF272B"/>
    <w:rsid w:val="00D100A3"/>
    <w:rsid w:val="00D13ED7"/>
    <w:rsid w:val="00D419E2"/>
    <w:rsid w:val="00D451E0"/>
    <w:rsid w:val="00D47344"/>
    <w:rsid w:val="00D503CC"/>
    <w:rsid w:val="00D51104"/>
    <w:rsid w:val="00D53817"/>
    <w:rsid w:val="00D62AE3"/>
    <w:rsid w:val="00D748BE"/>
    <w:rsid w:val="00D81D2E"/>
    <w:rsid w:val="00D954B6"/>
    <w:rsid w:val="00DA2580"/>
    <w:rsid w:val="00DA50F9"/>
    <w:rsid w:val="00DA5C35"/>
    <w:rsid w:val="00DA7F7B"/>
    <w:rsid w:val="00DC7B15"/>
    <w:rsid w:val="00DD6487"/>
    <w:rsid w:val="00DE556B"/>
    <w:rsid w:val="00DE59AF"/>
    <w:rsid w:val="00DF5DDE"/>
    <w:rsid w:val="00E15E12"/>
    <w:rsid w:val="00E223AD"/>
    <w:rsid w:val="00E2510F"/>
    <w:rsid w:val="00E25CE2"/>
    <w:rsid w:val="00E26F8B"/>
    <w:rsid w:val="00E33D77"/>
    <w:rsid w:val="00E35FDC"/>
    <w:rsid w:val="00E65DC3"/>
    <w:rsid w:val="00E730BA"/>
    <w:rsid w:val="00E7366F"/>
    <w:rsid w:val="00E768D2"/>
    <w:rsid w:val="00E81514"/>
    <w:rsid w:val="00E94882"/>
    <w:rsid w:val="00EA066E"/>
    <w:rsid w:val="00EA2B52"/>
    <w:rsid w:val="00EA47CE"/>
    <w:rsid w:val="00EA6242"/>
    <w:rsid w:val="00EA68CA"/>
    <w:rsid w:val="00EA7E9F"/>
    <w:rsid w:val="00EA7F99"/>
    <w:rsid w:val="00EC2FFB"/>
    <w:rsid w:val="00EE6979"/>
    <w:rsid w:val="00EE78A1"/>
    <w:rsid w:val="00EF4C80"/>
    <w:rsid w:val="00F11F49"/>
    <w:rsid w:val="00F15DFA"/>
    <w:rsid w:val="00F216FC"/>
    <w:rsid w:val="00F2348B"/>
    <w:rsid w:val="00F2466E"/>
    <w:rsid w:val="00F31284"/>
    <w:rsid w:val="00F33CBA"/>
    <w:rsid w:val="00F35F39"/>
    <w:rsid w:val="00F6228B"/>
    <w:rsid w:val="00F641C1"/>
    <w:rsid w:val="00F67E91"/>
    <w:rsid w:val="00F92C84"/>
    <w:rsid w:val="00FA6DDD"/>
    <w:rsid w:val="00FB416C"/>
    <w:rsid w:val="00FC57AB"/>
    <w:rsid w:val="00FC7104"/>
    <w:rsid w:val="00FC7A4B"/>
    <w:rsid w:val="00FE7059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13CE-4073-4BB6-A775-B088CAC4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3</cp:revision>
  <cp:lastPrinted>2019-06-18T12:39:00Z</cp:lastPrinted>
  <dcterms:created xsi:type="dcterms:W3CDTF">2019-06-21T08:03:00Z</dcterms:created>
  <dcterms:modified xsi:type="dcterms:W3CDTF">2019-07-05T14:23:00Z</dcterms:modified>
</cp:coreProperties>
</file>