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AF" w:rsidRPr="00BA40CA" w:rsidRDefault="007261AF" w:rsidP="009D5C7E">
      <w:pPr>
        <w:spacing w:after="120" w:line="360" w:lineRule="auto"/>
        <w:jc w:val="right"/>
        <w:rPr>
          <w:rFonts w:ascii="DecimaWE Rg" w:hAnsi="DecimaWE Rg"/>
          <w:b/>
          <w:color w:val="000000"/>
          <w:sz w:val="24"/>
          <w:szCs w:val="24"/>
        </w:rPr>
      </w:pPr>
    </w:p>
    <w:p w:rsidR="00B70411" w:rsidRPr="00BA40CA" w:rsidRDefault="00BA40CA" w:rsidP="00B70411">
      <w:pPr>
        <w:autoSpaceDE w:val="0"/>
        <w:spacing w:after="0" w:line="360" w:lineRule="auto"/>
        <w:jc w:val="both"/>
        <w:rPr>
          <w:rFonts w:ascii="DecimaWE Rg" w:hAnsi="DecimaWE Rg"/>
          <w:b/>
          <w:color w:val="000000"/>
          <w:sz w:val="24"/>
          <w:szCs w:val="24"/>
        </w:rPr>
      </w:pPr>
      <w:bookmarkStart w:id="0" w:name="_GoBack"/>
      <w:bookmarkEnd w:id="0"/>
      <w:r w:rsidRPr="00BA40CA">
        <w:rPr>
          <w:rFonts w:ascii="DecimaWE Rg" w:hAnsi="DecimaWE Rg"/>
          <w:b/>
          <w:color w:val="000000"/>
          <w:sz w:val="24"/>
          <w:szCs w:val="24"/>
        </w:rPr>
        <w:t>ADEGUAMENTO TECNOLOGICO DELLA RETE DI MONITORAGGIO DELLA QUALITÀ DELL’ARIA E SERVIZIO DI MANUTENZIONE DEI SISTEMI DI ACQUISIZIONE, TRASMISSIONE ED ELABORAZIONE DEI DATI RILEVATI DALLE STAZIONI AUTOMATICHE</w:t>
      </w:r>
    </w:p>
    <w:p w:rsidR="00BA40CA" w:rsidRPr="00BA40CA" w:rsidRDefault="00BA40CA" w:rsidP="00B70411">
      <w:pPr>
        <w:autoSpaceDE w:val="0"/>
        <w:spacing w:after="0" w:line="360" w:lineRule="auto"/>
        <w:jc w:val="both"/>
        <w:rPr>
          <w:rFonts w:ascii="DecimaWE Rg" w:hAnsi="DecimaWE Rg"/>
          <w:b/>
          <w:color w:val="000000"/>
          <w:sz w:val="24"/>
          <w:szCs w:val="24"/>
        </w:rPr>
      </w:pPr>
    </w:p>
    <w:p w:rsidR="0047001E" w:rsidRPr="00BA40CA" w:rsidRDefault="00BA40CA" w:rsidP="002E0B2E">
      <w:pPr>
        <w:autoSpaceDE w:val="0"/>
        <w:spacing w:before="240" w:after="0" w:line="360" w:lineRule="auto"/>
        <w:jc w:val="both"/>
        <w:rPr>
          <w:rFonts w:ascii="DecimaWE Rg" w:hAnsi="DecimaWE Rg" w:cs="Arial"/>
        </w:rPr>
      </w:pPr>
      <w:r w:rsidRPr="00BA40CA">
        <w:rPr>
          <w:rFonts w:ascii="DecimaWE Rg" w:hAnsi="DecimaWE Rg"/>
          <w:b/>
          <w:color w:val="000000"/>
          <w:sz w:val="24"/>
          <w:szCs w:val="24"/>
        </w:rPr>
        <w:t xml:space="preserve">Allegato B: </w:t>
      </w:r>
      <w:r w:rsidR="009D5C7E" w:rsidRPr="00BA40CA">
        <w:rPr>
          <w:rFonts w:ascii="DecimaWE Rg" w:hAnsi="DecimaWE Rg"/>
          <w:b/>
          <w:color w:val="000000"/>
          <w:sz w:val="24"/>
          <w:szCs w:val="24"/>
        </w:rPr>
        <w:t xml:space="preserve">FUNZIONALITA’ MINIME RELATIVE AI SISTEMI DI </w:t>
      </w:r>
      <w:r w:rsidRPr="00BA40CA">
        <w:rPr>
          <w:rFonts w:ascii="DecimaWE Rg" w:hAnsi="DecimaWE Rg"/>
          <w:b/>
          <w:color w:val="000000"/>
          <w:sz w:val="24"/>
          <w:szCs w:val="24"/>
        </w:rPr>
        <w:t>ACQUISIZIONE E GESTIONE DEI DATI RILEVATI DAGLI STRUMENTI DI MISURA (SISTEMI DI CABINA - PERIFERIA)”</w:t>
      </w:r>
      <w:r w:rsidRPr="00BA40CA">
        <w:rPr>
          <w:rFonts w:ascii="DecimaWE Rg" w:hAnsi="DecimaWE Rg" w:cs="Arial"/>
        </w:rPr>
        <w:t xml:space="preserve"> </w:t>
      </w:r>
    </w:p>
    <w:p w:rsidR="00BA40CA" w:rsidRPr="00BA40CA" w:rsidRDefault="00BA40CA" w:rsidP="002E0B2E">
      <w:pPr>
        <w:autoSpaceDE w:val="0"/>
        <w:spacing w:before="240" w:after="0" w:line="360" w:lineRule="auto"/>
        <w:jc w:val="both"/>
        <w:rPr>
          <w:rFonts w:ascii="DecimaWE Rg" w:hAnsi="DecimaWE Rg"/>
          <w:color w:val="000000"/>
          <w:sz w:val="24"/>
          <w:szCs w:val="24"/>
        </w:rPr>
      </w:pPr>
    </w:p>
    <w:p w:rsidR="0047001E" w:rsidRPr="00BA40CA" w:rsidRDefault="007261AF" w:rsidP="002E0B2E">
      <w:pPr>
        <w:autoSpaceDE w:val="0"/>
        <w:spacing w:after="0" w:line="360" w:lineRule="auto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L’Impresa aggiudicataria dovrà procede</w:t>
      </w:r>
      <w:r w:rsidR="0047001E" w:rsidRPr="00BA40CA">
        <w:rPr>
          <w:rFonts w:ascii="DecimaWE Rg" w:hAnsi="DecimaWE Rg"/>
          <w:color w:val="000000"/>
          <w:sz w:val="24"/>
          <w:szCs w:val="24"/>
        </w:rPr>
        <w:t>re all’in</w:t>
      </w:r>
      <w:r w:rsidR="00B70411" w:rsidRPr="00BA40CA">
        <w:rPr>
          <w:rFonts w:ascii="DecimaWE Rg" w:hAnsi="DecimaWE Rg"/>
          <w:color w:val="000000"/>
          <w:sz w:val="24"/>
          <w:szCs w:val="24"/>
        </w:rPr>
        <w:t>stallazione e configurazione dell’hardware e del</w:t>
      </w:r>
      <w:r w:rsidR="0047001E" w:rsidRPr="00BA40CA">
        <w:rPr>
          <w:rFonts w:ascii="DecimaWE Rg" w:hAnsi="DecimaWE Rg"/>
          <w:color w:val="000000"/>
          <w:sz w:val="24"/>
          <w:szCs w:val="24"/>
        </w:rPr>
        <w:t xml:space="preserve"> software </w:t>
      </w:r>
      <w:r w:rsidR="00B70411" w:rsidRPr="00BA40CA">
        <w:rPr>
          <w:rFonts w:ascii="DecimaWE Rg" w:hAnsi="DecimaWE Rg"/>
          <w:color w:val="000000"/>
          <w:sz w:val="24"/>
          <w:szCs w:val="24"/>
        </w:rPr>
        <w:t>di gestione delle stazioni</w:t>
      </w:r>
      <w:r w:rsidR="0047001E" w:rsidRPr="00BA40CA">
        <w:rPr>
          <w:rFonts w:ascii="DecimaWE Rg" w:hAnsi="DecimaWE Rg"/>
          <w:color w:val="000000"/>
          <w:sz w:val="24"/>
          <w:szCs w:val="24"/>
        </w:rPr>
        <w:t xml:space="preserve"> </w:t>
      </w:r>
      <w:r w:rsidRPr="00BA40CA">
        <w:rPr>
          <w:rFonts w:ascii="DecimaWE Rg" w:hAnsi="DecimaWE Rg"/>
          <w:color w:val="000000"/>
          <w:sz w:val="24"/>
          <w:szCs w:val="24"/>
        </w:rPr>
        <w:t>di monitoraggio e dei mezzi mobili</w:t>
      </w:r>
      <w:r w:rsidR="004735D1" w:rsidRPr="00BA40CA">
        <w:rPr>
          <w:rFonts w:ascii="DecimaWE Rg" w:hAnsi="DecimaWE Rg"/>
          <w:color w:val="000000"/>
          <w:sz w:val="24"/>
          <w:szCs w:val="24"/>
        </w:rPr>
        <w:t>.</w:t>
      </w:r>
    </w:p>
    <w:p w:rsidR="00B70411" w:rsidRPr="00BA40CA" w:rsidRDefault="00B70411" w:rsidP="002E0B2E">
      <w:pPr>
        <w:autoSpaceDE w:val="0"/>
        <w:spacing w:after="0" w:line="360" w:lineRule="auto"/>
        <w:jc w:val="both"/>
        <w:rPr>
          <w:rFonts w:ascii="DecimaWE Rg" w:hAnsi="DecimaWE Rg"/>
          <w:b/>
          <w:color w:val="000000"/>
          <w:sz w:val="24"/>
          <w:szCs w:val="24"/>
        </w:rPr>
      </w:pPr>
      <w:r w:rsidRPr="00BA40CA">
        <w:rPr>
          <w:rFonts w:ascii="DecimaWE Rg" w:hAnsi="DecimaWE Rg"/>
          <w:b/>
          <w:color w:val="000000"/>
          <w:sz w:val="24"/>
          <w:szCs w:val="24"/>
        </w:rPr>
        <w:t>Caratteristiche software</w:t>
      </w:r>
    </w:p>
    <w:p w:rsidR="00643272" w:rsidRPr="00BA40CA" w:rsidRDefault="00643272" w:rsidP="002E0B2E">
      <w:pPr>
        <w:autoSpaceDE w:val="0"/>
        <w:spacing w:after="0" w:line="360" w:lineRule="auto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Il software di gestione delle stazioni della rete di monitoraggio della qualità dell’aria è lo strumento informatico che permette di gestire gli analizzatori e le apparecchiature presenti nelle diverse stazioni della rete.</w:t>
      </w:r>
    </w:p>
    <w:p w:rsidR="006E7014" w:rsidRPr="00BA40CA" w:rsidRDefault="006E7014" w:rsidP="002E0B2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I</w:t>
      </w:r>
      <w:r w:rsidR="00643272" w:rsidRPr="00BA40CA">
        <w:rPr>
          <w:rFonts w:ascii="DecimaWE Rg" w:hAnsi="DecimaWE Rg"/>
          <w:color w:val="000000"/>
          <w:sz w:val="24"/>
          <w:szCs w:val="24"/>
        </w:rPr>
        <w:t>n particolare i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l software dovrà </w:t>
      </w:r>
      <w:r w:rsidR="00643272" w:rsidRPr="00BA40CA">
        <w:rPr>
          <w:rFonts w:ascii="DecimaWE Rg" w:hAnsi="DecimaWE Rg"/>
          <w:color w:val="000000"/>
          <w:sz w:val="24"/>
          <w:szCs w:val="24"/>
        </w:rPr>
        <w:t>permettere di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configura</w:t>
      </w:r>
      <w:r w:rsidR="00643272" w:rsidRPr="00BA40CA">
        <w:rPr>
          <w:rFonts w:ascii="DecimaWE Rg" w:hAnsi="DecimaWE Rg"/>
          <w:color w:val="000000"/>
          <w:sz w:val="24"/>
          <w:szCs w:val="24"/>
        </w:rPr>
        <w:t>re</w:t>
      </w:r>
      <w:r w:rsidR="008A4321" w:rsidRPr="00BA40CA">
        <w:rPr>
          <w:rFonts w:ascii="DecimaWE Rg" w:hAnsi="DecimaWE Rg"/>
          <w:color w:val="000000"/>
          <w:sz w:val="24"/>
          <w:szCs w:val="24"/>
        </w:rPr>
        <w:t>,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</w:t>
      </w:r>
      <w:r w:rsidR="008A4321" w:rsidRPr="00BA40CA">
        <w:rPr>
          <w:rFonts w:ascii="DecimaWE Rg" w:hAnsi="DecimaWE Rg"/>
          <w:color w:val="000000"/>
          <w:sz w:val="24"/>
          <w:szCs w:val="24"/>
        </w:rPr>
        <w:t xml:space="preserve">tramite apposite maschere di interfaccia utente, </w:t>
      </w:r>
      <w:r w:rsidR="00643272" w:rsidRPr="00BA40CA">
        <w:rPr>
          <w:rFonts w:ascii="DecimaWE Rg" w:hAnsi="DecimaWE Rg"/>
          <w:color w:val="000000"/>
          <w:sz w:val="24"/>
          <w:szCs w:val="24"/>
        </w:rPr>
        <w:t xml:space="preserve">tutte 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le apparecchiature </w:t>
      </w:r>
      <w:r w:rsidR="00643272" w:rsidRPr="00BA40CA">
        <w:rPr>
          <w:rFonts w:ascii="DecimaWE Rg" w:hAnsi="DecimaWE Rg"/>
          <w:color w:val="000000"/>
          <w:sz w:val="24"/>
          <w:szCs w:val="24"/>
        </w:rPr>
        <w:t>installate n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ella stazione </w:t>
      </w:r>
      <w:r w:rsidR="00643272" w:rsidRPr="00BA40CA">
        <w:rPr>
          <w:rFonts w:ascii="DecimaWE Rg" w:hAnsi="DecimaWE Rg"/>
          <w:color w:val="000000"/>
          <w:sz w:val="24"/>
          <w:szCs w:val="24"/>
        </w:rPr>
        <w:t xml:space="preserve">e 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collegate al </w:t>
      </w:r>
      <w:proofErr w:type="spellStart"/>
      <w:r w:rsidRPr="00BA40CA">
        <w:rPr>
          <w:rFonts w:ascii="DecimaWE Rg" w:hAnsi="DecimaWE Rg"/>
          <w:color w:val="000000"/>
          <w:sz w:val="24"/>
          <w:szCs w:val="24"/>
        </w:rPr>
        <w:t>datalogger</w:t>
      </w:r>
      <w:proofErr w:type="spellEnd"/>
      <w:r w:rsidRPr="00BA40CA">
        <w:rPr>
          <w:rFonts w:ascii="DecimaWE Rg" w:hAnsi="DecimaWE Rg"/>
          <w:color w:val="000000"/>
          <w:sz w:val="24"/>
          <w:szCs w:val="24"/>
        </w:rPr>
        <w:t>, quindi non solo gli analizzatori dei diversi inquinanti ma anche</w:t>
      </w:r>
      <w:r w:rsidR="00643272" w:rsidRPr="00BA40CA">
        <w:rPr>
          <w:rFonts w:ascii="DecimaWE Rg" w:hAnsi="DecimaWE Rg"/>
          <w:color w:val="000000"/>
          <w:sz w:val="24"/>
          <w:szCs w:val="24"/>
        </w:rPr>
        <w:t>, a titolo esemplificativo ma non esaustivo, gl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i eventuali sensori meteo, l’eventuale </w:t>
      </w:r>
      <w:r w:rsidR="00643272" w:rsidRPr="00BA40CA">
        <w:rPr>
          <w:rFonts w:ascii="DecimaWE Rg" w:hAnsi="DecimaWE Rg"/>
          <w:color w:val="000000"/>
          <w:sz w:val="24"/>
          <w:szCs w:val="24"/>
        </w:rPr>
        <w:t xml:space="preserve">sistema di 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riscaldamento della linea di campionamento gas, l’eventuale </w:t>
      </w:r>
      <w:r w:rsidR="00643272" w:rsidRPr="00BA40CA">
        <w:rPr>
          <w:rFonts w:ascii="DecimaWE Rg" w:hAnsi="DecimaWE Rg"/>
          <w:color w:val="000000"/>
          <w:sz w:val="24"/>
          <w:szCs w:val="24"/>
        </w:rPr>
        <w:t xml:space="preserve">sistema di riscaldamento 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della linea di campionamento polveri, gli allarmi digitali, </w:t>
      </w:r>
      <w:r w:rsidR="00643272" w:rsidRPr="00BA40CA">
        <w:rPr>
          <w:rFonts w:ascii="DecimaWE Rg" w:hAnsi="DecimaWE Rg"/>
          <w:color w:val="000000"/>
          <w:sz w:val="24"/>
          <w:szCs w:val="24"/>
        </w:rPr>
        <w:t>la ventola di aspirazione sulla linea di campionamento gas, i sensori di temperatura interna, ecc.</w:t>
      </w:r>
    </w:p>
    <w:p w:rsidR="00643272" w:rsidRPr="00BA40CA" w:rsidRDefault="00643272" w:rsidP="0064327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Il software dovrà provvedere a garantire il “colloquio” con tutte le apparecchiature presenti nella stazione “via seriale” o, se non tecnicamente effettuabile, mediante collegamento analogico.</w:t>
      </w:r>
    </w:p>
    <w:p w:rsidR="004735D1" w:rsidRPr="00BA40CA" w:rsidRDefault="004735D1" w:rsidP="002E0B2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Il software dovrà essere strutturato in modo da effettuare </w:t>
      </w:r>
      <w:r w:rsidR="008A4321" w:rsidRPr="00BA40CA">
        <w:rPr>
          <w:rFonts w:ascii="DecimaWE Rg" w:hAnsi="DecimaWE Rg"/>
          <w:color w:val="000000"/>
          <w:sz w:val="24"/>
          <w:szCs w:val="24"/>
        </w:rPr>
        <w:t xml:space="preserve">almeno </w:t>
      </w:r>
      <w:r w:rsidRPr="00BA40CA">
        <w:rPr>
          <w:rFonts w:ascii="DecimaWE Rg" w:hAnsi="DecimaWE Rg"/>
          <w:color w:val="000000"/>
          <w:sz w:val="24"/>
          <w:szCs w:val="24"/>
        </w:rPr>
        <w:t>le seguenti operazioni:</w:t>
      </w:r>
    </w:p>
    <w:p w:rsidR="000A1B64" w:rsidRPr="00BA40CA" w:rsidRDefault="004735D1" w:rsidP="002E0B2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acquisizione dei dati </w:t>
      </w:r>
      <w:r w:rsidR="000A1B64" w:rsidRPr="00BA40CA">
        <w:rPr>
          <w:rFonts w:ascii="DecimaWE Rg" w:hAnsi="DecimaWE Rg"/>
          <w:color w:val="000000"/>
          <w:sz w:val="24"/>
          <w:szCs w:val="24"/>
        </w:rPr>
        <w:t xml:space="preserve">elementari </w:t>
      </w:r>
      <w:r w:rsidR="002E4E73" w:rsidRPr="00BA40CA">
        <w:rPr>
          <w:rFonts w:ascii="DecimaWE Rg" w:hAnsi="DecimaWE Rg"/>
          <w:color w:val="000000"/>
          <w:sz w:val="24"/>
          <w:szCs w:val="24"/>
        </w:rPr>
        <w:t xml:space="preserve">rilevati dalla strumentazione </w:t>
      </w:r>
      <w:r w:rsidR="000A1B64" w:rsidRPr="00BA40CA">
        <w:rPr>
          <w:rFonts w:ascii="DecimaWE Rg" w:hAnsi="DecimaWE Rg"/>
          <w:color w:val="000000"/>
          <w:sz w:val="24"/>
          <w:szCs w:val="24"/>
        </w:rPr>
        <w:t xml:space="preserve">in continuo con archiviazione </w:t>
      </w:r>
      <w:r w:rsidR="002E4E73" w:rsidRPr="00BA40CA">
        <w:rPr>
          <w:rFonts w:ascii="DecimaWE Rg" w:hAnsi="DecimaWE Rg"/>
          <w:color w:val="000000"/>
          <w:sz w:val="24"/>
          <w:szCs w:val="24"/>
        </w:rPr>
        <w:t xml:space="preserve">del valore medio elaborato </w:t>
      </w:r>
      <w:r w:rsidR="000A1B64" w:rsidRPr="00BA40CA">
        <w:rPr>
          <w:rFonts w:ascii="DecimaWE Rg" w:hAnsi="DecimaWE Rg"/>
          <w:color w:val="000000"/>
          <w:sz w:val="24"/>
          <w:szCs w:val="24"/>
        </w:rPr>
        <w:t>come “dat</w:t>
      </w:r>
      <w:r w:rsidR="002E4E73" w:rsidRPr="00BA40CA">
        <w:rPr>
          <w:rFonts w:ascii="DecimaWE Rg" w:hAnsi="DecimaWE Rg"/>
          <w:color w:val="000000"/>
          <w:sz w:val="24"/>
          <w:szCs w:val="24"/>
        </w:rPr>
        <w:t>o</w:t>
      </w:r>
      <w:r w:rsidR="000A1B64" w:rsidRPr="00BA40CA">
        <w:rPr>
          <w:rFonts w:ascii="DecimaWE Rg" w:hAnsi="DecimaWE Rg"/>
          <w:color w:val="000000"/>
          <w:sz w:val="24"/>
          <w:szCs w:val="24"/>
        </w:rPr>
        <w:t xml:space="preserve"> al minuto”</w:t>
      </w:r>
      <w:r w:rsidR="002E4E73" w:rsidRPr="00BA40CA">
        <w:rPr>
          <w:rFonts w:ascii="DecimaWE Rg" w:hAnsi="DecimaWE Rg"/>
          <w:color w:val="000000"/>
          <w:sz w:val="24"/>
          <w:szCs w:val="24"/>
        </w:rPr>
        <w:t xml:space="preserve"> da mantenere</w:t>
      </w:r>
      <w:r w:rsidR="00E25CE2" w:rsidRPr="00BA40CA">
        <w:rPr>
          <w:rFonts w:ascii="DecimaWE Rg" w:hAnsi="DecimaWE Rg"/>
          <w:color w:val="000000"/>
          <w:sz w:val="24"/>
          <w:szCs w:val="24"/>
        </w:rPr>
        <w:t xml:space="preserve"> a livello locale</w:t>
      </w:r>
      <w:r w:rsidR="002E4E73" w:rsidRPr="00BA40CA">
        <w:rPr>
          <w:rFonts w:ascii="DecimaWE Rg" w:hAnsi="DecimaWE Rg"/>
          <w:color w:val="000000"/>
          <w:sz w:val="24"/>
          <w:szCs w:val="24"/>
        </w:rPr>
        <w:t xml:space="preserve"> per almeno un mese</w:t>
      </w:r>
      <w:r w:rsidR="000A1B64" w:rsidRPr="00BA40CA">
        <w:rPr>
          <w:rFonts w:ascii="DecimaWE Rg" w:hAnsi="DecimaWE Rg"/>
          <w:color w:val="000000"/>
          <w:sz w:val="24"/>
          <w:szCs w:val="24"/>
        </w:rPr>
        <w:t>;</w:t>
      </w:r>
    </w:p>
    <w:p w:rsidR="004735D1" w:rsidRPr="00BA40CA" w:rsidRDefault="000A1B64" w:rsidP="002E0B2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acquisizione dei dati degli analizzatori in seriale </w:t>
      </w:r>
      <w:r w:rsidR="004735D1" w:rsidRPr="00BA40CA">
        <w:rPr>
          <w:rFonts w:ascii="DecimaWE Rg" w:hAnsi="DecimaWE Rg"/>
          <w:color w:val="000000"/>
          <w:sz w:val="24"/>
          <w:szCs w:val="24"/>
        </w:rPr>
        <w:t xml:space="preserve">(ove </w:t>
      </w:r>
      <w:r w:rsidR="00E25CE2" w:rsidRPr="00BA40CA">
        <w:rPr>
          <w:rFonts w:ascii="DecimaWE Rg" w:hAnsi="DecimaWE Rg"/>
          <w:color w:val="000000"/>
          <w:sz w:val="24"/>
          <w:szCs w:val="24"/>
        </w:rPr>
        <w:t>consentito dallo strumento</w:t>
      </w:r>
      <w:r w:rsidR="004735D1" w:rsidRPr="00BA40CA">
        <w:rPr>
          <w:rFonts w:ascii="DecimaWE Rg" w:hAnsi="DecimaWE Rg"/>
          <w:color w:val="000000"/>
          <w:sz w:val="24"/>
          <w:szCs w:val="24"/>
        </w:rPr>
        <w:t>);</w:t>
      </w:r>
    </w:p>
    <w:p w:rsidR="004735D1" w:rsidRPr="00BA40CA" w:rsidRDefault="004735D1" w:rsidP="002E0B2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acquisizione in seriale dei dati di taratura della strumentazione </w:t>
      </w:r>
      <w:r w:rsidR="00E25CE2" w:rsidRPr="00BA40CA">
        <w:rPr>
          <w:rFonts w:ascii="DecimaWE Rg" w:hAnsi="DecimaWE Rg"/>
          <w:color w:val="000000"/>
          <w:sz w:val="24"/>
          <w:szCs w:val="24"/>
        </w:rPr>
        <w:t>(ove consentito dallo strumento)</w:t>
      </w:r>
      <w:r w:rsidRPr="00BA40CA">
        <w:rPr>
          <w:rFonts w:ascii="DecimaWE Rg" w:hAnsi="DecimaWE Rg"/>
          <w:color w:val="000000"/>
          <w:sz w:val="24"/>
          <w:szCs w:val="24"/>
        </w:rPr>
        <w:t>;</w:t>
      </w:r>
    </w:p>
    <w:p w:rsidR="00643272" w:rsidRPr="00BA40CA" w:rsidRDefault="00643272" w:rsidP="002E0B2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acquisizione dei diagnostici degli strumenti di stazione </w:t>
      </w:r>
      <w:r w:rsidR="00E25CE2" w:rsidRPr="00BA40CA">
        <w:rPr>
          <w:rFonts w:ascii="DecimaWE Rg" w:hAnsi="DecimaWE Rg"/>
          <w:color w:val="000000"/>
          <w:sz w:val="24"/>
          <w:szCs w:val="24"/>
        </w:rPr>
        <w:t>(ove consentito dallo strumento)</w:t>
      </w:r>
      <w:r w:rsidRPr="00BA40CA">
        <w:rPr>
          <w:rFonts w:ascii="DecimaWE Rg" w:hAnsi="DecimaWE Rg"/>
          <w:color w:val="000000"/>
          <w:sz w:val="24"/>
          <w:szCs w:val="24"/>
        </w:rPr>
        <w:t>;</w:t>
      </w:r>
    </w:p>
    <w:p w:rsidR="008212CA" w:rsidRPr="00BA40CA" w:rsidRDefault="008212CA" w:rsidP="002E0B2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acquisizione degli allarmi strumentali;</w:t>
      </w:r>
    </w:p>
    <w:p w:rsidR="008212CA" w:rsidRPr="00BA40CA" w:rsidRDefault="008212CA" w:rsidP="008212CA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lastRenderedPageBreak/>
        <w:t>acquisizione della temperatura della linea di campionamento gas, se presente;</w:t>
      </w:r>
    </w:p>
    <w:p w:rsidR="008212CA" w:rsidRPr="00BA40CA" w:rsidRDefault="008212CA" w:rsidP="008212CA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acquisizione della temperatura della linea di campionamento polveri, se presente;</w:t>
      </w:r>
    </w:p>
    <w:p w:rsidR="008212CA" w:rsidRPr="00BA40CA" w:rsidRDefault="008212CA" w:rsidP="008212CA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acquisizione della temperatura e dell’umidità esterne relative alla linea di campionamento polveri, se presenti;</w:t>
      </w:r>
    </w:p>
    <w:p w:rsidR="008212CA" w:rsidRPr="00BA40CA" w:rsidRDefault="008212CA" w:rsidP="008212CA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acquisizione della temperatura della stazione;</w:t>
      </w:r>
    </w:p>
    <w:p w:rsidR="008212CA" w:rsidRPr="00BA40CA" w:rsidRDefault="008212CA" w:rsidP="008212CA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acquisizione della velocità della ventola di aspirazione sulla linea di campionamento gas;</w:t>
      </w:r>
    </w:p>
    <w:p w:rsidR="004735D1" w:rsidRPr="00BA40CA" w:rsidRDefault="004735D1" w:rsidP="002E0B2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acquisizione </w:t>
      </w:r>
      <w:r w:rsidR="008212CA" w:rsidRPr="00BA40CA">
        <w:rPr>
          <w:rFonts w:ascii="DecimaWE Rg" w:hAnsi="DecimaWE Rg"/>
          <w:color w:val="000000"/>
          <w:sz w:val="24"/>
          <w:szCs w:val="24"/>
        </w:rPr>
        <w:t>dei valori dei sensori meteo, se presenti</w:t>
      </w:r>
      <w:r w:rsidRPr="00BA40CA">
        <w:rPr>
          <w:rFonts w:ascii="DecimaWE Rg" w:hAnsi="DecimaWE Rg"/>
          <w:color w:val="000000"/>
          <w:sz w:val="24"/>
          <w:szCs w:val="24"/>
        </w:rPr>
        <w:t>;</w:t>
      </w:r>
    </w:p>
    <w:p w:rsidR="007D065A" w:rsidRPr="00BA40CA" w:rsidRDefault="007D065A" w:rsidP="002E0B2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acquisizione degli allarmi digitali quali porta aperta, alta/bassa temperatura;</w:t>
      </w:r>
    </w:p>
    <w:p w:rsidR="007D065A" w:rsidRPr="00BA40CA" w:rsidRDefault="007D065A" w:rsidP="002E0B2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registrazione degli episodi di </w:t>
      </w:r>
      <w:proofErr w:type="spellStart"/>
      <w:r w:rsidRPr="00BA40CA">
        <w:rPr>
          <w:rFonts w:ascii="DecimaWE Rg" w:hAnsi="DecimaWE Rg"/>
          <w:color w:val="000000"/>
          <w:sz w:val="24"/>
          <w:szCs w:val="24"/>
        </w:rPr>
        <w:t>power</w:t>
      </w:r>
      <w:proofErr w:type="spellEnd"/>
      <w:r w:rsidRPr="00BA40CA">
        <w:rPr>
          <w:rFonts w:ascii="DecimaWE Rg" w:hAnsi="DecimaWE Rg"/>
          <w:color w:val="000000"/>
          <w:sz w:val="24"/>
          <w:szCs w:val="24"/>
        </w:rPr>
        <w:t xml:space="preserve"> off;</w:t>
      </w:r>
    </w:p>
    <w:p w:rsidR="002257C8" w:rsidRPr="00BA40CA" w:rsidRDefault="002257C8" w:rsidP="002E0B2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attribuzione ad ogni dato orario di un “codice di validazione/invalidazione” che descriva lo stato di funzionamento dello strumento (in analisi, in manutenzione, in taratura, non disponibile) e le motivazioni di una eventuale mancata validazione (dati insufficienti, allarme strumentale, mancato superamento verifica di taratura, ecc.).</w:t>
      </w:r>
    </w:p>
    <w:p w:rsidR="008A4321" w:rsidRPr="00BA40CA" w:rsidRDefault="008A4321" w:rsidP="002E0B2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elaborazione dei dati elementari acquisiti applicando i pertinenti criteri di elaborazione statistica previsti dalla norma</w:t>
      </w:r>
      <w:r w:rsidR="00F31284" w:rsidRPr="00BA40CA">
        <w:rPr>
          <w:rFonts w:ascii="DecimaWE Rg" w:hAnsi="DecimaWE Rg"/>
          <w:color w:val="000000"/>
          <w:sz w:val="24"/>
          <w:szCs w:val="24"/>
        </w:rPr>
        <w:t xml:space="preserve"> (</w:t>
      </w:r>
      <w:r w:rsidR="007E6AB9" w:rsidRPr="00BA40CA">
        <w:rPr>
          <w:rFonts w:ascii="DecimaWE Rg" w:hAnsi="DecimaWE Rg"/>
          <w:color w:val="000000"/>
          <w:sz w:val="24"/>
          <w:szCs w:val="24"/>
        </w:rPr>
        <w:t xml:space="preserve">D. </w:t>
      </w:r>
      <w:proofErr w:type="spellStart"/>
      <w:r w:rsidR="007E6AB9" w:rsidRPr="00BA40CA">
        <w:rPr>
          <w:rFonts w:ascii="DecimaWE Rg" w:hAnsi="DecimaWE Rg"/>
          <w:color w:val="000000"/>
          <w:sz w:val="24"/>
          <w:szCs w:val="24"/>
        </w:rPr>
        <w:t>Lgs</w:t>
      </w:r>
      <w:proofErr w:type="spellEnd"/>
      <w:r w:rsidR="007E6AB9" w:rsidRPr="00BA40CA">
        <w:rPr>
          <w:rFonts w:ascii="DecimaWE Rg" w:hAnsi="DecimaWE Rg"/>
          <w:color w:val="000000"/>
          <w:sz w:val="24"/>
          <w:szCs w:val="24"/>
        </w:rPr>
        <w:t xml:space="preserve">. 155/2010 e </w:t>
      </w:r>
      <w:r w:rsidR="00F31284" w:rsidRPr="00BA40CA">
        <w:rPr>
          <w:rFonts w:ascii="DecimaWE Rg" w:hAnsi="DecimaWE Rg"/>
          <w:color w:val="000000"/>
          <w:sz w:val="24"/>
          <w:szCs w:val="24"/>
        </w:rPr>
        <w:t>D.M. 30/03/2017 art. 3.1.2.7)</w:t>
      </w:r>
      <w:r w:rsidR="003E61E7" w:rsidRPr="00BA40CA">
        <w:rPr>
          <w:rFonts w:ascii="DecimaWE Rg" w:hAnsi="DecimaWE Rg"/>
          <w:color w:val="000000"/>
          <w:sz w:val="24"/>
          <w:szCs w:val="24"/>
        </w:rPr>
        <w:t xml:space="preserve"> e attribuzione del conseguente </w:t>
      </w:r>
      <w:r w:rsidR="002257C8" w:rsidRPr="00BA40CA">
        <w:rPr>
          <w:rFonts w:ascii="DecimaWE Rg" w:hAnsi="DecimaWE Rg"/>
          <w:color w:val="000000"/>
          <w:sz w:val="24"/>
          <w:szCs w:val="24"/>
        </w:rPr>
        <w:t>“</w:t>
      </w:r>
      <w:r w:rsidR="003E61E7" w:rsidRPr="00BA40CA">
        <w:rPr>
          <w:rFonts w:ascii="DecimaWE Rg" w:hAnsi="DecimaWE Rg"/>
          <w:color w:val="000000"/>
          <w:sz w:val="24"/>
          <w:szCs w:val="24"/>
        </w:rPr>
        <w:t>codice di validazione/invalidazione</w:t>
      </w:r>
      <w:r w:rsidR="002257C8" w:rsidRPr="00BA40CA">
        <w:rPr>
          <w:rFonts w:ascii="DecimaWE Rg" w:hAnsi="DecimaWE Rg"/>
          <w:color w:val="000000"/>
          <w:sz w:val="24"/>
          <w:szCs w:val="24"/>
        </w:rPr>
        <w:t>”</w:t>
      </w:r>
      <w:r w:rsidRPr="00BA40CA">
        <w:rPr>
          <w:rFonts w:ascii="DecimaWE Rg" w:hAnsi="DecimaWE Rg"/>
          <w:color w:val="000000"/>
          <w:sz w:val="24"/>
          <w:szCs w:val="24"/>
        </w:rPr>
        <w:t>;</w:t>
      </w:r>
    </w:p>
    <w:p w:rsidR="008F54BB" w:rsidRPr="00BA40CA" w:rsidRDefault="008F54BB" w:rsidP="002E0B2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elaborazione dei valori dei diagnostici su base oraria;</w:t>
      </w:r>
    </w:p>
    <w:p w:rsidR="00F31284" w:rsidRPr="00BA40CA" w:rsidRDefault="007E6AB9" w:rsidP="00F31284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validazione/invalidazione dei dati registrati in base ai parametri impostati dall’operatore attraverso apposite </w:t>
      </w:r>
      <w:r w:rsidR="00F31284" w:rsidRPr="00BA40CA">
        <w:rPr>
          <w:rFonts w:ascii="DecimaWE Rg" w:hAnsi="DecimaWE Rg"/>
          <w:color w:val="000000"/>
          <w:sz w:val="24"/>
          <w:szCs w:val="24"/>
        </w:rPr>
        <w:t>maschere di validazione;</w:t>
      </w:r>
    </w:p>
    <w:p w:rsidR="00DA2580" w:rsidRPr="00BA40CA" w:rsidRDefault="00DA2580" w:rsidP="00DA258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validazione/invalidazione dei dati elementari con valori inferiori a “ - </w:t>
      </w:r>
      <w:proofErr w:type="spellStart"/>
      <w:r w:rsidRPr="00BA40CA">
        <w:rPr>
          <w:rFonts w:ascii="DecimaWE Rg" w:hAnsi="DecimaWE Rg"/>
          <w:color w:val="000000"/>
          <w:sz w:val="24"/>
          <w:szCs w:val="24"/>
        </w:rPr>
        <w:t>LoD</w:t>
      </w:r>
      <w:proofErr w:type="spellEnd"/>
      <w:r w:rsidRPr="00BA40CA">
        <w:rPr>
          <w:rFonts w:ascii="DecimaWE Rg" w:hAnsi="DecimaWE Rg"/>
          <w:color w:val="000000"/>
          <w:sz w:val="24"/>
          <w:szCs w:val="24"/>
        </w:rPr>
        <w:t>”, impostabile da operatore, secondo quanto previsto dal D.M. 30/03/2017 art. 3.1.2.7, che dovranno essere identificati con uno</w:t>
      </w:r>
      <w:r w:rsidR="000D5FE2" w:rsidRPr="00BA40CA">
        <w:rPr>
          <w:rFonts w:ascii="DecimaWE Rg" w:hAnsi="DecimaWE Rg"/>
          <w:color w:val="000000"/>
          <w:sz w:val="24"/>
          <w:szCs w:val="24"/>
        </w:rPr>
        <w:t xml:space="preserve"> specifico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</w:t>
      </w:r>
      <w:proofErr w:type="spellStart"/>
      <w:r w:rsidRPr="00BA40CA">
        <w:rPr>
          <w:rFonts w:ascii="DecimaWE Rg" w:hAnsi="DecimaWE Rg"/>
          <w:color w:val="000000"/>
          <w:sz w:val="24"/>
          <w:szCs w:val="24"/>
        </w:rPr>
        <w:t>flag</w:t>
      </w:r>
      <w:proofErr w:type="spellEnd"/>
      <w:r w:rsidR="000D5FE2" w:rsidRPr="00BA40CA">
        <w:rPr>
          <w:rFonts w:ascii="DecimaWE Rg" w:hAnsi="DecimaWE Rg"/>
          <w:color w:val="000000"/>
          <w:sz w:val="24"/>
          <w:szCs w:val="24"/>
        </w:rPr>
        <w:t>, riportato anche nel “codice di validazione/invalidazione”</w:t>
      </w:r>
      <w:r w:rsidRPr="00BA40CA">
        <w:rPr>
          <w:rFonts w:ascii="DecimaWE Rg" w:hAnsi="DecimaWE Rg"/>
          <w:color w:val="000000"/>
          <w:sz w:val="24"/>
          <w:szCs w:val="24"/>
        </w:rPr>
        <w:t>;</w:t>
      </w:r>
    </w:p>
    <w:p w:rsidR="00224C00" w:rsidRPr="00BA40CA" w:rsidRDefault="00224C00" w:rsidP="00DA258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elaborazione dei dati validi con calcolo dei principali parametri statistici (media, massimo, minimo, ecc.).</w:t>
      </w:r>
    </w:p>
    <w:p w:rsidR="00F67E91" w:rsidRPr="00BA40CA" w:rsidRDefault="00F67E91" w:rsidP="00DA258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verifica </w:t>
      </w:r>
      <w:r w:rsidR="00805357" w:rsidRPr="00BA40CA">
        <w:rPr>
          <w:rFonts w:ascii="DecimaWE Rg" w:hAnsi="DecimaWE Rg"/>
          <w:color w:val="000000"/>
          <w:sz w:val="24"/>
          <w:szCs w:val="24"/>
        </w:rPr>
        <w:t xml:space="preserve">automatica </w:t>
      </w:r>
      <w:r w:rsidRPr="00BA40CA">
        <w:rPr>
          <w:rFonts w:ascii="DecimaWE Rg" w:hAnsi="DecimaWE Rg"/>
          <w:color w:val="000000"/>
          <w:sz w:val="24"/>
          <w:szCs w:val="24"/>
        </w:rPr>
        <w:t>d</w:t>
      </w:r>
      <w:r w:rsidR="00805357" w:rsidRPr="00BA40CA">
        <w:rPr>
          <w:rFonts w:ascii="DecimaWE Rg" w:hAnsi="DecimaWE Rg"/>
          <w:color w:val="000000"/>
          <w:sz w:val="24"/>
          <w:szCs w:val="24"/>
        </w:rPr>
        <w:t>ella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</w:t>
      </w:r>
      <w:r w:rsidR="00805357" w:rsidRPr="00BA40CA">
        <w:rPr>
          <w:rFonts w:ascii="DecimaWE Rg" w:hAnsi="DecimaWE Rg"/>
          <w:color w:val="000000"/>
          <w:sz w:val="24"/>
          <w:szCs w:val="24"/>
        </w:rPr>
        <w:t xml:space="preserve">taratura (zero e </w:t>
      </w:r>
      <w:proofErr w:type="spellStart"/>
      <w:r w:rsidR="00805357" w:rsidRPr="00BA40CA">
        <w:rPr>
          <w:rFonts w:ascii="DecimaWE Rg" w:hAnsi="DecimaWE Rg"/>
          <w:color w:val="000000"/>
          <w:sz w:val="24"/>
          <w:szCs w:val="24"/>
        </w:rPr>
        <w:t>span</w:t>
      </w:r>
      <w:proofErr w:type="spellEnd"/>
      <w:r w:rsidR="00805357" w:rsidRPr="00BA40CA">
        <w:rPr>
          <w:rFonts w:ascii="DecimaWE Rg" w:hAnsi="DecimaWE Rg"/>
          <w:color w:val="000000"/>
          <w:sz w:val="24"/>
          <w:szCs w:val="24"/>
        </w:rPr>
        <w:t>) secondo una tempistica impostabile dall’</w:t>
      </w:r>
      <w:r w:rsidR="003E61E7" w:rsidRPr="00BA40CA">
        <w:rPr>
          <w:rFonts w:ascii="DecimaWE Rg" w:hAnsi="DecimaWE Rg"/>
          <w:color w:val="000000"/>
          <w:sz w:val="24"/>
          <w:szCs w:val="24"/>
        </w:rPr>
        <w:t>operatore;</w:t>
      </w:r>
    </w:p>
    <w:p w:rsidR="003E61E7" w:rsidRPr="00BA40CA" w:rsidRDefault="003E61E7" w:rsidP="00DA258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definizione del superamento della verifica di taratura (zero e </w:t>
      </w:r>
      <w:proofErr w:type="spellStart"/>
      <w:r w:rsidRPr="00BA40CA">
        <w:rPr>
          <w:rFonts w:ascii="DecimaWE Rg" w:hAnsi="DecimaWE Rg"/>
          <w:color w:val="000000"/>
          <w:sz w:val="24"/>
          <w:szCs w:val="24"/>
        </w:rPr>
        <w:t>span</w:t>
      </w:r>
      <w:proofErr w:type="spellEnd"/>
      <w:r w:rsidRPr="00BA40CA">
        <w:rPr>
          <w:rFonts w:ascii="DecimaWE Rg" w:hAnsi="DecimaWE Rg"/>
          <w:color w:val="000000"/>
          <w:sz w:val="24"/>
          <w:szCs w:val="24"/>
        </w:rPr>
        <w:t>) secondo criteri di accettabilità impostabili dall’operatore.</w:t>
      </w:r>
    </w:p>
    <w:p w:rsidR="00F31284" w:rsidRPr="00BA40CA" w:rsidRDefault="00224C00" w:rsidP="008F54BB">
      <w:pPr>
        <w:autoSpaceDE w:val="0"/>
        <w:spacing w:after="0" w:line="360" w:lineRule="auto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Il software dovrà permettere all’operatore di effettuare </w:t>
      </w:r>
      <w:r w:rsidR="00805357" w:rsidRPr="00BA40CA">
        <w:rPr>
          <w:rFonts w:ascii="DecimaWE Rg" w:hAnsi="DecimaWE Rg"/>
          <w:color w:val="000000"/>
          <w:sz w:val="24"/>
          <w:szCs w:val="24"/>
        </w:rPr>
        <w:t xml:space="preserve">in stazione </w:t>
      </w:r>
      <w:r w:rsidRPr="00BA40CA">
        <w:rPr>
          <w:rFonts w:ascii="DecimaWE Rg" w:hAnsi="DecimaWE Rg"/>
          <w:color w:val="000000"/>
          <w:sz w:val="24"/>
          <w:szCs w:val="24"/>
        </w:rPr>
        <w:t>almeno le seguenti operazioni</w:t>
      </w:r>
      <w:r w:rsidR="000D5FE2" w:rsidRPr="00BA40CA">
        <w:rPr>
          <w:rFonts w:ascii="DecimaWE Rg" w:hAnsi="DecimaWE Rg"/>
          <w:color w:val="000000"/>
          <w:sz w:val="24"/>
          <w:szCs w:val="24"/>
        </w:rPr>
        <w:t xml:space="preserve"> tramite apposite maschere di visualizzazione/configurazione</w:t>
      </w:r>
      <w:r w:rsidRPr="00BA40CA">
        <w:rPr>
          <w:rFonts w:ascii="DecimaWE Rg" w:hAnsi="DecimaWE Rg"/>
          <w:color w:val="000000"/>
          <w:sz w:val="24"/>
          <w:szCs w:val="24"/>
        </w:rPr>
        <w:t>:</w:t>
      </w:r>
    </w:p>
    <w:p w:rsidR="00224C00" w:rsidRPr="00BA40CA" w:rsidRDefault="00224C00" w:rsidP="00224C0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lastRenderedPageBreak/>
        <w:t xml:space="preserve">visualizzazione </w:t>
      </w:r>
      <w:r w:rsidR="008F54BB" w:rsidRPr="00BA40CA">
        <w:rPr>
          <w:rFonts w:ascii="DecimaWE Rg" w:hAnsi="DecimaWE Rg"/>
          <w:color w:val="000000"/>
          <w:sz w:val="24"/>
          <w:szCs w:val="24"/>
        </w:rPr>
        <w:t xml:space="preserve">numerica e grafica 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dei valori istantanei acquisiti dalle apparecchiature connesse al </w:t>
      </w:r>
      <w:proofErr w:type="spellStart"/>
      <w:r w:rsidRPr="00BA40CA">
        <w:rPr>
          <w:rFonts w:ascii="DecimaWE Rg" w:hAnsi="DecimaWE Rg"/>
          <w:color w:val="000000"/>
          <w:sz w:val="24"/>
          <w:szCs w:val="24"/>
        </w:rPr>
        <w:t>datalogger</w:t>
      </w:r>
      <w:proofErr w:type="spellEnd"/>
      <w:r w:rsidRPr="00BA40CA">
        <w:rPr>
          <w:rFonts w:ascii="DecimaWE Rg" w:hAnsi="DecimaWE Rg"/>
          <w:color w:val="000000"/>
          <w:sz w:val="24"/>
          <w:szCs w:val="24"/>
        </w:rPr>
        <w:t>;</w:t>
      </w:r>
    </w:p>
    <w:p w:rsidR="00224C00" w:rsidRPr="00BA40CA" w:rsidRDefault="008F54BB" w:rsidP="00224C0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visualizzazione numerica e grafica </w:t>
      </w:r>
      <w:r w:rsidR="00224C00" w:rsidRPr="00BA40CA">
        <w:rPr>
          <w:rFonts w:ascii="DecimaWE Rg" w:hAnsi="DecimaWE Rg"/>
          <w:color w:val="000000"/>
          <w:sz w:val="24"/>
          <w:szCs w:val="24"/>
        </w:rPr>
        <w:t>dei valori storici e dei dati statistici elaborati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per un intervallo temporale configurabile dall’operatore</w:t>
      </w:r>
      <w:r w:rsidR="00224C00" w:rsidRPr="00BA40CA">
        <w:rPr>
          <w:rFonts w:ascii="DecimaWE Rg" w:hAnsi="DecimaWE Rg"/>
          <w:color w:val="000000"/>
          <w:sz w:val="24"/>
          <w:szCs w:val="24"/>
        </w:rPr>
        <w:t>;</w:t>
      </w:r>
    </w:p>
    <w:p w:rsidR="00224C00" w:rsidRPr="00BA40CA" w:rsidRDefault="008F54BB" w:rsidP="00224C0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visualizzazione numerica e grafica </w:t>
      </w:r>
      <w:r w:rsidR="00224C00" w:rsidRPr="00BA40CA">
        <w:rPr>
          <w:rFonts w:ascii="DecimaWE Rg" w:hAnsi="DecimaWE Rg"/>
          <w:color w:val="000000"/>
          <w:sz w:val="24"/>
          <w:szCs w:val="24"/>
        </w:rPr>
        <w:t>dei valori di taratura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per un intervallo temporale configurabile dall’operatore</w:t>
      </w:r>
      <w:r w:rsidR="00224C00" w:rsidRPr="00BA40CA">
        <w:rPr>
          <w:rFonts w:ascii="DecimaWE Rg" w:hAnsi="DecimaWE Rg"/>
          <w:color w:val="000000"/>
          <w:sz w:val="24"/>
          <w:szCs w:val="24"/>
        </w:rPr>
        <w:t>;</w:t>
      </w:r>
    </w:p>
    <w:p w:rsidR="008F54BB" w:rsidRPr="00BA40CA" w:rsidRDefault="008F54BB" w:rsidP="00224C0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visualizzazione numerica e grafica dei valori dei diagnostici per un intervallo temporale configurabile dall’operatore;</w:t>
      </w:r>
    </w:p>
    <w:p w:rsidR="008F54BB" w:rsidRPr="00BA40CA" w:rsidRDefault="008F54BB" w:rsidP="00224C0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visualizzazione degli allarmi strumentali</w:t>
      </w:r>
      <w:r w:rsidR="00805357" w:rsidRPr="00BA40CA">
        <w:rPr>
          <w:rFonts w:ascii="DecimaWE Rg" w:hAnsi="DecimaWE Rg"/>
          <w:color w:val="000000"/>
          <w:sz w:val="24"/>
          <w:szCs w:val="24"/>
        </w:rPr>
        <w:t>/</w:t>
      </w:r>
      <w:r w:rsidRPr="00BA40CA">
        <w:rPr>
          <w:rFonts w:ascii="DecimaWE Rg" w:hAnsi="DecimaWE Rg"/>
          <w:color w:val="000000"/>
          <w:sz w:val="24"/>
          <w:szCs w:val="24"/>
        </w:rPr>
        <w:t>digitali</w:t>
      </w:r>
      <w:r w:rsidR="00805357" w:rsidRPr="00BA40CA">
        <w:rPr>
          <w:rFonts w:ascii="DecimaWE Rg" w:hAnsi="DecimaWE Rg"/>
          <w:color w:val="000000"/>
          <w:sz w:val="24"/>
          <w:szCs w:val="24"/>
        </w:rPr>
        <w:t xml:space="preserve"> e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dei periodi di </w:t>
      </w:r>
      <w:proofErr w:type="spellStart"/>
      <w:r w:rsidRPr="00BA40CA">
        <w:rPr>
          <w:rFonts w:ascii="DecimaWE Rg" w:hAnsi="DecimaWE Rg"/>
          <w:color w:val="000000"/>
          <w:sz w:val="24"/>
          <w:szCs w:val="24"/>
        </w:rPr>
        <w:t>power</w:t>
      </w:r>
      <w:proofErr w:type="spellEnd"/>
      <w:r w:rsidRPr="00BA40CA">
        <w:rPr>
          <w:rFonts w:ascii="DecimaWE Rg" w:hAnsi="DecimaWE Rg"/>
          <w:color w:val="000000"/>
          <w:sz w:val="24"/>
          <w:szCs w:val="24"/>
        </w:rPr>
        <w:t xml:space="preserve"> off, per un intervallo temporale configurabile dall’operatore</w:t>
      </w:r>
      <w:r w:rsidR="001C09A3" w:rsidRPr="00BA40CA">
        <w:rPr>
          <w:rFonts w:ascii="DecimaWE Rg" w:hAnsi="DecimaWE Rg"/>
          <w:color w:val="000000"/>
          <w:sz w:val="24"/>
          <w:szCs w:val="24"/>
        </w:rPr>
        <w:t>;</w:t>
      </w:r>
    </w:p>
    <w:p w:rsidR="00224C00" w:rsidRPr="00BA40CA" w:rsidRDefault="00224C00" w:rsidP="00224C0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visualizzazione</w:t>
      </w:r>
      <w:r w:rsidR="008F54BB" w:rsidRPr="00BA40CA">
        <w:rPr>
          <w:rFonts w:ascii="DecimaWE Rg" w:hAnsi="DecimaWE Rg"/>
          <w:color w:val="000000"/>
          <w:sz w:val="24"/>
          <w:szCs w:val="24"/>
        </w:rPr>
        <w:t>/impostazione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della configur</w:t>
      </w:r>
      <w:r w:rsidR="008F54BB" w:rsidRPr="00BA40CA">
        <w:rPr>
          <w:rFonts w:ascii="DecimaWE Rg" w:hAnsi="DecimaWE Rg"/>
          <w:color w:val="000000"/>
          <w:sz w:val="24"/>
          <w:szCs w:val="24"/>
        </w:rPr>
        <w:t xml:space="preserve">azione della stazione e delle apparecchiature connesse al </w:t>
      </w:r>
      <w:proofErr w:type="spellStart"/>
      <w:r w:rsidR="008F54BB" w:rsidRPr="00BA40CA">
        <w:rPr>
          <w:rFonts w:ascii="DecimaWE Rg" w:hAnsi="DecimaWE Rg"/>
          <w:color w:val="000000"/>
          <w:sz w:val="24"/>
          <w:szCs w:val="24"/>
        </w:rPr>
        <w:t>datalogger</w:t>
      </w:r>
      <w:proofErr w:type="spellEnd"/>
      <w:r w:rsidR="001C09A3" w:rsidRPr="00BA40CA">
        <w:rPr>
          <w:rFonts w:ascii="DecimaWE Rg" w:hAnsi="DecimaWE Rg"/>
          <w:color w:val="000000"/>
          <w:sz w:val="24"/>
          <w:szCs w:val="24"/>
        </w:rPr>
        <w:t>, comprensive delle impostazioni per la verifica di taratura giornaliera (se prevista)</w:t>
      </w:r>
      <w:r w:rsidR="008F54BB" w:rsidRPr="00BA40CA">
        <w:rPr>
          <w:rFonts w:ascii="DecimaWE Rg" w:hAnsi="DecimaWE Rg"/>
          <w:color w:val="000000"/>
          <w:sz w:val="24"/>
          <w:szCs w:val="24"/>
        </w:rPr>
        <w:t>;</w:t>
      </w:r>
    </w:p>
    <w:p w:rsidR="002257C8" w:rsidRPr="00BA40CA" w:rsidRDefault="002257C8" w:rsidP="002257C8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impostazione </w:t>
      </w:r>
      <w:r w:rsidR="00E25CE2" w:rsidRPr="00BA40CA">
        <w:rPr>
          <w:rFonts w:ascii="DecimaWE Rg" w:hAnsi="DecimaWE Rg"/>
          <w:color w:val="000000"/>
          <w:sz w:val="24"/>
          <w:szCs w:val="24"/>
        </w:rPr>
        <w:t xml:space="preserve">manuale </w:t>
      </w:r>
      <w:r w:rsidRPr="00BA40CA">
        <w:rPr>
          <w:rFonts w:ascii="DecimaWE Rg" w:hAnsi="DecimaWE Rg"/>
          <w:color w:val="000000"/>
          <w:sz w:val="24"/>
          <w:szCs w:val="24"/>
        </w:rPr>
        <w:t>dello stato dello strumento (in analisi, non disponibile, in taratura, in manutenzione correttiva, in manutenzione preventiva) che sarà riportato nel “codice di validazione/invalidazione”;</w:t>
      </w:r>
    </w:p>
    <w:p w:rsidR="000D5FE2" w:rsidRPr="00BA40CA" w:rsidRDefault="000D5FE2" w:rsidP="002257C8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impostazione </w:t>
      </w:r>
      <w:r w:rsidR="00E25CE2" w:rsidRPr="00BA40CA">
        <w:rPr>
          <w:rFonts w:ascii="DecimaWE Rg" w:hAnsi="DecimaWE Rg"/>
          <w:color w:val="000000"/>
          <w:sz w:val="24"/>
          <w:szCs w:val="24"/>
        </w:rPr>
        <w:t xml:space="preserve">manuale 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dei parametri per la verifica di validità dei dati elementari; </w:t>
      </w:r>
    </w:p>
    <w:p w:rsidR="008F54BB" w:rsidRPr="00BA40CA" w:rsidRDefault="001C09A3" w:rsidP="00224C0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verifica </w:t>
      </w:r>
      <w:r w:rsidR="00805357" w:rsidRPr="00BA40CA">
        <w:rPr>
          <w:rFonts w:ascii="DecimaWE Rg" w:hAnsi="DecimaWE Rg"/>
          <w:color w:val="000000"/>
          <w:sz w:val="24"/>
          <w:szCs w:val="24"/>
        </w:rPr>
        <w:t xml:space="preserve">manuale </w:t>
      </w:r>
      <w:r w:rsidRPr="00BA40CA">
        <w:rPr>
          <w:rFonts w:ascii="DecimaWE Rg" w:hAnsi="DecimaWE Rg"/>
          <w:color w:val="000000"/>
          <w:sz w:val="24"/>
          <w:szCs w:val="24"/>
        </w:rPr>
        <w:t>d</w:t>
      </w:r>
      <w:r w:rsidR="00805357" w:rsidRPr="00BA40CA">
        <w:rPr>
          <w:rFonts w:ascii="DecimaWE Rg" w:hAnsi="DecimaWE Rg"/>
          <w:color w:val="000000"/>
          <w:sz w:val="24"/>
          <w:szCs w:val="24"/>
        </w:rPr>
        <w:t>ella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taratura </w:t>
      </w:r>
      <w:r w:rsidR="00805357" w:rsidRPr="00BA40CA">
        <w:rPr>
          <w:rFonts w:ascii="DecimaWE Rg" w:hAnsi="DecimaWE Rg"/>
          <w:color w:val="000000"/>
          <w:sz w:val="24"/>
          <w:szCs w:val="24"/>
        </w:rPr>
        <w:t xml:space="preserve">(zero e </w:t>
      </w:r>
      <w:proofErr w:type="spellStart"/>
      <w:r w:rsidR="00805357" w:rsidRPr="00BA40CA">
        <w:rPr>
          <w:rFonts w:ascii="DecimaWE Rg" w:hAnsi="DecimaWE Rg"/>
          <w:color w:val="000000"/>
          <w:sz w:val="24"/>
          <w:szCs w:val="24"/>
        </w:rPr>
        <w:t>span</w:t>
      </w:r>
      <w:proofErr w:type="spellEnd"/>
      <w:r w:rsidR="00805357" w:rsidRPr="00BA40CA">
        <w:rPr>
          <w:rFonts w:ascii="DecimaWE Rg" w:hAnsi="DecimaWE Rg"/>
          <w:color w:val="000000"/>
          <w:sz w:val="24"/>
          <w:szCs w:val="24"/>
        </w:rPr>
        <w:t xml:space="preserve">) </w:t>
      </w:r>
      <w:r w:rsidRPr="00BA40CA">
        <w:rPr>
          <w:rFonts w:ascii="DecimaWE Rg" w:hAnsi="DecimaWE Rg"/>
          <w:color w:val="000000"/>
          <w:sz w:val="24"/>
          <w:szCs w:val="24"/>
        </w:rPr>
        <w:t>con registrazione e visualizzazione dei valori</w:t>
      </w:r>
      <w:r w:rsidR="00805357" w:rsidRPr="00BA40CA">
        <w:rPr>
          <w:rFonts w:ascii="DecimaWE Rg" w:hAnsi="DecimaWE Rg"/>
          <w:color w:val="000000"/>
          <w:sz w:val="24"/>
          <w:szCs w:val="24"/>
        </w:rPr>
        <w:t xml:space="preserve">, </w:t>
      </w:r>
      <w:r w:rsidR="004B609E" w:rsidRPr="00BA40CA">
        <w:rPr>
          <w:rFonts w:ascii="DecimaWE Rg" w:hAnsi="DecimaWE Rg"/>
          <w:color w:val="000000"/>
          <w:sz w:val="24"/>
          <w:szCs w:val="24"/>
        </w:rPr>
        <w:t>previa</w:t>
      </w:r>
      <w:r w:rsidR="00805357" w:rsidRPr="00BA40CA">
        <w:rPr>
          <w:rFonts w:ascii="DecimaWE Rg" w:hAnsi="DecimaWE Rg"/>
          <w:color w:val="000000"/>
          <w:sz w:val="24"/>
          <w:szCs w:val="24"/>
        </w:rPr>
        <w:t xml:space="preserve"> impostazione dello stato dello strumento </w:t>
      </w:r>
      <w:r w:rsidR="004B609E" w:rsidRPr="00BA40CA">
        <w:rPr>
          <w:rFonts w:ascii="DecimaWE Rg" w:hAnsi="DecimaWE Rg"/>
          <w:color w:val="000000"/>
          <w:sz w:val="24"/>
          <w:szCs w:val="24"/>
        </w:rPr>
        <w:t>“</w:t>
      </w:r>
      <w:r w:rsidR="00805357" w:rsidRPr="00BA40CA">
        <w:rPr>
          <w:rFonts w:ascii="DecimaWE Rg" w:hAnsi="DecimaWE Rg"/>
          <w:color w:val="000000"/>
          <w:sz w:val="24"/>
          <w:szCs w:val="24"/>
        </w:rPr>
        <w:t>in taratura</w:t>
      </w:r>
      <w:r w:rsidR="004B609E" w:rsidRPr="00BA40CA">
        <w:rPr>
          <w:rFonts w:ascii="DecimaWE Rg" w:hAnsi="DecimaWE Rg"/>
          <w:color w:val="000000"/>
          <w:sz w:val="24"/>
          <w:szCs w:val="24"/>
        </w:rPr>
        <w:t>”</w:t>
      </w:r>
      <w:r w:rsidR="00805357" w:rsidRPr="00BA40CA">
        <w:rPr>
          <w:rFonts w:ascii="DecimaWE Rg" w:hAnsi="DecimaWE Rg"/>
          <w:color w:val="000000"/>
          <w:sz w:val="24"/>
          <w:szCs w:val="24"/>
        </w:rPr>
        <w:t>;</w:t>
      </w:r>
    </w:p>
    <w:p w:rsidR="00805357" w:rsidRPr="00BA40CA" w:rsidRDefault="00805357" w:rsidP="00224C0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impostazione dei valori di zero e </w:t>
      </w:r>
      <w:proofErr w:type="spellStart"/>
      <w:r w:rsidRPr="00BA40CA">
        <w:rPr>
          <w:rFonts w:ascii="DecimaWE Rg" w:hAnsi="DecimaWE Rg"/>
          <w:color w:val="000000"/>
          <w:sz w:val="24"/>
          <w:szCs w:val="24"/>
        </w:rPr>
        <w:t>span</w:t>
      </w:r>
      <w:proofErr w:type="spellEnd"/>
      <w:r w:rsidRPr="00BA40CA">
        <w:rPr>
          <w:rFonts w:ascii="DecimaWE Rg" w:hAnsi="DecimaWE Rg"/>
          <w:color w:val="000000"/>
          <w:sz w:val="24"/>
          <w:szCs w:val="24"/>
        </w:rPr>
        <w:t xml:space="preserve"> conseguenti alla taratura effettuata da operatore;</w:t>
      </w:r>
    </w:p>
    <w:p w:rsidR="00297C0C" w:rsidRPr="00BA40CA" w:rsidRDefault="004B609E" w:rsidP="00224C0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importazione ed esportazione </w:t>
      </w:r>
      <w:r w:rsidR="00297C0C" w:rsidRPr="00BA40CA">
        <w:rPr>
          <w:rFonts w:ascii="DecimaWE Rg" w:hAnsi="DecimaWE Rg"/>
          <w:color w:val="000000"/>
          <w:sz w:val="24"/>
          <w:szCs w:val="24"/>
        </w:rPr>
        <w:t>manuale, su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dispositivo esterno</w:t>
      </w:r>
      <w:r w:rsidR="00297C0C" w:rsidRPr="00BA40CA">
        <w:rPr>
          <w:rFonts w:ascii="DecimaWE Rg" w:hAnsi="DecimaWE Rg"/>
          <w:color w:val="000000"/>
          <w:sz w:val="24"/>
          <w:szCs w:val="24"/>
        </w:rPr>
        <w:t>,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delle diverse </w:t>
      </w:r>
      <w:r w:rsidR="00EA47CE" w:rsidRPr="00BA40CA">
        <w:rPr>
          <w:rFonts w:ascii="DecimaWE Rg" w:hAnsi="DecimaWE Rg"/>
          <w:color w:val="000000"/>
          <w:sz w:val="24"/>
          <w:szCs w:val="24"/>
        </w:rPr>
        <w:t xml:space="preserve">tabelle di </w:t>
      </w:r>
      <w:r w:rsidRPr="00BA40CA">
        <w:rPr>
          <w:rFonts w:ascii="DecimaWE Rg" w:hAnsi="DecimaWE Rg"/>
          <w:color w:val="000000"/>
          <w:sz w:val="24"/>
          <w:szCs w:val="24"/>
        </w:rPr>
        <w:t>configurazion</w:t>
      </w:r>
      <w:r w:rsidR="00EA47CE" w:rsidRPr="00BA40CA">
        <w:rPr>
          <w:rFonts w:ascii="DecimaWE Rg" w:hAnsi="DecimaWE Rg"/>
          <w:color w:val="000000"/>
          <w:sz w:val="24"/>
          <w:szCs w:val="24"/>
        </w:rPr>
        <w:t>e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(stazione, strumenti, apparecchiature, allarmi)</w:t>
      </w:r>
      <w:r w:rsidR="00EA47CE" w:rsidRPr="00BA40CA">
        <w:rPr>
          <w:rFonts w:ascii="DecimaWE Rg" w:hAnsi="DecimaWE Rg"/>
          <w:color w:val="000000"/>
          <w:sz w:val="24"/>
          <w:szCs w:val="24"/>
        </w:rPr>
        <w:t>;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</w:t>
      </w:r>
    </w:p>
    <w:p w:rsidR="000A10B4" w:rsidRPr="00BA40CA" w:rsidRDefault="004B609E" w:rsidP="00224C00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esportazione </w:t>
      </w:r>
      <w:r w:rsidR="00EA47CE" w:rsidRPr="00BA40CA">
        <w:rPr>
          <w:rFonts w:ascii="DecimaWE Rg" w:hAnsi="DecimaWE Rg"/>
          <w:color w:val="000000"/>
          <w:sz w:val="24"/>
          <w:szCs w:val="24"/>
        </w:rPr>
        <w:t xml:space="preserve">manuale </w:t>
      </w:r>
      <w:r w:rsidRPr="00BA40CA">
        <w:rPr>
          <w:rFonts w:ascii="DecimaWE Rg" w:hAnsi="DecimaWE Rg"/>
          <w:color w:val="000000"/>
          <w:sz w:val="24"/>
          <w:szCs w:val="24"/>
        </w:rPr>
        <w:t>su dispositivo esterno dei dati rilevati (istantanei, al minuto, orari, giornalieri)</w:t>
      </w:r>
      <w:r w:rsidR="00297C0C" w:rsidRPr="00BA40CA">
        <w:rPr>
          <w:rFonts w:ascii="DecimaWE Rg" w:hAnsi="DecimaWE Rg"/>
          <w:color w:val="000000"/>
          <w:sz w:val="24"/>
          <w:szCs w:val="24"/>
        </w:rPr>
        <w:t>,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dei </w:t>
      </w:r>
      <w:r w:rsidR="00297C0C" w:rsidRPr="00BA40CA">
        <w:rPr>
          <w:rFonts w:ascii="DecimaWE Rg" w:hAnsi="DecimaWE Rg"/>
          <w:color w:val="000000"/>
          <w:sz w:val="24"/>
          <w:szCs w:val="24"/>
        </w:rPr>
        <w:t>risultati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delle verifiche di taratura e</w:t>
      </w:r>
      <w:r w:rsidR="00297C0C" w:rsidRPr="00BA40CA">
        <w:rPr>
          <w:rFonts w:ascii="DecimaWE Rg" w:hAnsi="DecimaWE Rg"/>
          <w:color w:val="000000"/>
          <w:sz w:val="24"/>
          <w:szCs w:val="24"/>
        </w:rPr>
        <w:t xml:space="preserve"> de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i </w:t>
      </w:r>
      <w:r w:rsidR="00297C0C" w:rsidRPr="00BA40CA">
        <w:rPr>
          <w:rFonts w:ascii="DecimaWE Rg" w:hAnsi="DecimaWE Rg"/>
          <w:color w:val="000000"/>
          <w:sz w:val="24"/>
          <w:szCs w:val="24"/>
        </w:rPr>
        <w:t xml:space="preserve">dati </w:t>
      </w:r>
      <w:r w:rsidRPr="00BA40CA">
        <w:rPr>
          <w:rFonts w:ascii="DecimaWE Rg" w:hAnsi="DecimaWE Rg"/>
          <w:color w:val="000000"/>
          <w:sz w:val="24"/>
          <w:szCs w:val="24"/>
        </w:rPr>
        <w:t>diagnostici</w:t>
      </w:r>
      <w:r w:rsidR="00297C0C" w:rsidRPr="00BA40CA">
        <w:rPr>
          <w:rFonts w:ascii="DecimaWE Rg" w:hAnsi="DecimaWE Rg"/>
          <w:color w:val="000000"/>
          <w:sz w:val="24"/>
          <w:szCs w:val="24"/>
        </w:rPr>
        <w:t>.</w:t>
      </w:r>
    </w:p>
    <w:p w:rsidR="004735D1" w:rsidRPr="00BA40CA" w:rsidRDefault="00297C0C" w:rsidP="002E0B2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Il software di gestione delle stazioni dovrà garantire l</w:t>
      </w:r>
      <w:r w:rsidR="00EA47CE" w:rsidRPr="00BA40CA">
        <w:rPr>
          <w:rFonts w:ascii="DecimaWE Rg" w:hAnsi="DecimaWE Rg"/>
          <w:color w:val="000000"/>
          <w:sz w:val="24"/>
          <w:szCs w:val="24"/>
        </w:rPr>
        <w:t>o scambio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 </w:t>
      </w:r>
      <w:r w:rsidR="00EA47CE" w:rsidRPr="00BA40CA">
        <w:rPr>
          <w:rFonts w:ascii="DecimaWE Rg" w:hAnsi="DecimaWE Rg"/>
          <w:color w:val="000000"/>
          <w:sz w:val="24"/>
          <w:szCs w:val="24"/>
        </w:rPr>
        <w:t xml:space="preserve">di dati 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con il sistema centrale di gestione </w:t>
      </w:r>
      <w:r w:rsidR="00EA47CE" w:rsidRPr="00BA40CA">
        <w:rPr>
          <w:rFonts w:ascii="DecimaWE Rg" w:hAnsi="DecimaWE Rg"/>
          <w:color w:val="000000"/>
          <w:sz w:val="24"/>
          <w:szCs w:val="24"/>
        </w:rPr>
        <w:t>della rete di monitoraggio della qualità dell’aria, ed in particolare dovrà consentire:</w:t>
      </w:r>
    </w:p>
    <w:p w:rsidR="00EA47CE" w:rsidRPr="00BA40CA" w:rsidRDefault="00EA47CE" w:rsidP="00EA47C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esportazione, su richiesta del software centrale, dei dati di misura rilevati dalle apparecchiature collegate al </w:t>
      </w:r>
      <w:proofErr w:type="spellStart"/>
      <w:r w:rsidRPr="00BA40CA">
        <w:rPr>
          <w:rFonts w:ascii="DecimaWE Rg" w:hAnsi="DecimaWE Rg"/>
          <w:color w:val="000000"/>
          <w:sz w:val="24"/>
          <w:szCs w:val="24"/>
        </w:rPr>
        <w:t>datalogger</w:t>
      </w:r>
      <w:proofErr w:type="spellEnd"/>
      <w:r w:rsidRPr="00BA40CA">
        <w:rPr>
          <w:rFonts w:ascii="DecimaWE Rg" w:hAnsi="DecimaWE Rg"/>
          <w:color w:val="000000"/>
          <w:sz w:val="24"/>
          <w:szCs w:val="24"/>
        </w:rPr>
        <w:t xml:space="preserve"> (istantanei, al minuto, orari, giornalieri), dei risultati delle verifiche di taratura degli analizzatori, dei dati diagnostici degli strumenti, degli allarmi strumentali e digitali, dei dati meteo;</w:t>
      </w:r>
    </w:p>
    <w:p w:rsidR="00B75321" w:rsidRPr="00BA40CA" w:rsidRDefault="00B75321" w:rsidP="00EA47C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lastRenderedPageBreak/>
        <w:t xml:space="preserve">esecuzione da remoto, via software centrale, di operazioni di taratura (zero e </w:t>
      </w:r>
      <w:proofErr w:type="spellStart"/>
      <w:r w:rsidRPr="00BA40CA">
        <w:rPr>
          <w:rFonts w:ascii="DecimaWE Rg" w:hAnsi="DecimaWE Rg"/>
          <w:color w:val="000000"/>
          <w:sz w:val="24"/>
          <w:szCs w:val="24"/>
        </w:rPr>
        <w:t>span</w:t>
      </w:r>
      <w:proofErr w:type="spellEnd"/>
      <w:r w:rsidRPr="00BA40CA">
        <w:rPr>
          <w:rFonts w:ascii="DecimaWE Rg" w:hAnsi="DecimaWE Rg"/>
          <w:color w:val="000000"/>
          <w:sz w:val="24"/>
          <w:szCs w:val="24"/>
        </w:rPr>
        <w:t>);</w:t>
      </w:r>
    </w:p>
    <w:p w:rsidR="00B75321" w:rsidRPr="00BA40CA" w:rsidRDefault="00AB39A7" w:rsidP="00EA47C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impostazione </w:t>
      </w:r>
      <w:r w:rsidR="00B75321" w:rsidRPr="00BA40CA">
        <w:rPr>
          <w:rFonts w:ascii="DecimaWE Rg" w:hAnsi="DecimaWE Rg"/>
          <w:color w:val="000000"/>
          <w:sz w:val="24"/>
          <w:szCs w:val="24"/>
        </w:rPr>
        <w:t>da remoto, via software centrale, dei parametri di configurazione per strumenti, apparecchiature, sensori, allarmi presenti nella stazione;</w:t>
      </w:r>
    </w:p>
    <w:p w:rsidR="00B75321" w:rsidRPr="00BA40CA" w:rsidRDefault="00B75321" w:rsidP="00EA47C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impostazione da remoto, via software centrale, d</w:t>
      </w:r>
      <w:r w:rsidR="00DC7B15" w:rsidRPr="00BA40CA">
        <w:rPr>
          <w:rFonts w:ascii="DecimaWE Rg" w:hAnsi="DecimaWE Rg"/>
          <w:color w:val="000000"/>
          <w:sz w:val="24"/>
          <w:szCs w:val="24"/>
        </w:rPr>
        <w:t>i data e ora del sistema locale;</w:t>
      </w:r>
    </w:p>
    <w:p w:rsidR="00DC7B15" w:rsidRPr="00BA40CA" w:rsidRDefault="00DC7B15" w:rsidP="00EA47CE">
      <w:pPr>
        <w:pStyle w:val="Paragrafoelenco"/>
        <w:numPr>
          <w:ilvl w:val="0"/>
          <w:numId w:val="1"/>
        </w:numPr>
        <w:autoSpaceDE w:val="0"/>
        <w:spacing w:after="240" w:line="360" w:lineRule="auto"/>
        <w:ind w:left="714" w:hanging="357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>visualizzazione da remoto, via software centrale, dei valori istantanei rilevati dagli strumenti e dalle apparecchiature presenti nella stazione.</w:t>
      </w:r>
    </w:p>
    <w:p w:rsidR="00C627DA" w:rsidRPr="00BA40CA" w:rsidRDefault="00C627DA" w:rsidP="00CD095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/>
          <w:color w:val="000000"/>
          <w:sz w:val="24"/>
          <w:szCs w:val="24"/>
        </w:rPr>
      </w:pPr>
      <w:r w:rsidRPr="00BA40CA">
        <w:rPr>
          <w:rFonts w:ascii="DecimaWE Rg" w:hAnsi="DecimaWE Rg"/>
          <w:color w:val="000000"/>
          <w:sz w:val="24"/>
          <w:szCs w:val="24"/>
        </w:rPr>
        <w:t xml:space="preserve">L’Impresa aggiudicataria dovrà effettuare un corso di formazione per il personale tecnico di ARPA FVG </w:t>
      </w:r>
      <w:r w:rsidR="00040E9F" w:rsidRPr="00BA40CA">
        <w:rPr>
          <w:rFonts w:ascii="DecimaWE Rg" w:hAnsi="DecimaWE Rg"/>
          <w:color w:val="000000"/>
          <w:sz w:val="24"/>
          <w:szCs w:val="24"/>
        </w:rPr>
        <w:t xml:space="preserve">e per il personale della ditta che fornisce il servizio di manutenzione della rete </w:t>
      </w:r>
      <w:r w:rsidRPr="00BA40CA">
        <w:rPr>
          <w:rFonts w:ascii="DecimaWE Rg" w:hAnsi="DecimaWE Rg"/>
          <w:color w:val="000000"/>
          <w:sz w:val="24"/>
          <w:szCs w:val="24"/>
        </w:rPr>
        <w:t xml:space="preserve">in cui illustrare le funzionalità del nuovo software. Al termine del corso dovrà essere fornito il manuale </w:t>
      </w:r>
      <w:r w:rsidR="00CD0958" w:rsidRPr="00BA40CA">
        <w:rPr>
          <w:rFonts w:ascii="DecimaWE Rg" w:hAnsi="DecimaWE Rg"/>
          <w:color w:val="000000"/>
          <w:sz w:val="24"/>
          <w:szCs w:val="24"/>
        </w:rPr>
        <w:t>in lingua italiana per l’</w:t>
      </w:r>
      <w:r w:rsidRPr="00BA40CA">
        <w:rPr>
          <w:rFonts w:ascii="DecimaWE Rg" w:hAnsi="DecimaWE Rg"/>
          <w:color w:val="000000"/>
          <w:sz w:val="24"/>
          <w:szCs w:val="24"/>
        </w:rPr>
        <w:t>utilizzo del nuovo software di gestione delle stazioni della Rete comprendente la descrizione dettagliata per consultare tutti i menù e le maschere presenti, dettagliando ogni singola voce delle maschere di visualizzazione/configurazione.</w:t>
      </w:r>
    </w:p>
    <w:p w:rsidR="00040E9F" w:rsidRPr="00BA40CA" w:rsidRDefault="00040E9F" w:rsidP="002E0B2E">
      <w:pPr>
        <w:autoSpaceDE w:val="0"/>
        <w:spacing w:after="120" w:line="360" w:lineRule="auto"/>
        <w:jc w:val="both"/>
        <w:rPr>
          <w:rFonts w:ascii="DecimaWE Rg" w:hAnsi="DecimaWE Rg"/>
          <w:color w:val="000000"/>
          <w:sz w:val="24"/>
          <w:szCs w:val="24"/>
        </w:rPr>
      </w:pPr>
    </w:p>
    <w:sectPr w:rsidR="00040E9F" w:rsidRPr="00BA40CA" w:rsidSect="00BA40CA">
      <w:headerReference w:type="default" r:id="rId9"/>
      <w:footerReference w:type="default" r:id="rId10"/>
      <w:pgSz w:w="11906" w:h="16838"/>
      <w:pgMar w:top="20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70" w:rsidRDefault="003B6B70" w:rsidP="007A64D2">
      <w:pPr>
        <w:spacing w:after="0" w:line="240" w:lineRule="auto"/>
      </w:pPr>
      <w:r>
        <w:separator/>
      </w:r>
    </w:p>
  </w:endnote>
  <w:endnote w:type="continuationSeparator" w:id="0">
    <w:p w:rsidR="003B6B70" w:rsidRDefault="003B6B70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12207"/>
      <w:docPartObj>
        <w:docPartGallery w:val="Page Numbers (Bottom of Page)"/>
        <w:docPartUnique/>
      </w:docPartObj>
    </w:sdtPr>
    <w:sdtEndPr/>
    <w:sdtContent>
      <w:p w:rsidR="007A64D2" w:rsidRDefault="007A64D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E8">
          <w:rPr>
            <w:noProof/>
          </w:rPr>
          <w:t>1</w:t>
        </w:r>
        <w:r>
          <w:fldChar w:fldCharType="end"/>
        </w:r>
      </w:p>
    </w:sdtContent>
  </w:sdt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70" w:rsidRDefault="003B6B70" w:rsidP="007A64D2">
      <w:pPr>
        <w:spacing w:after="0" w:line="240" w:lineRule="auto"/>
      </w:pPr>
      <w:r>
        <w:separator/>
      </w:r>
    </w:p>
  </w:footnote>
  <w:footnote w:type="continuationSeparator" w:id="0">
    <w:p w:rsidR="003B6B70" w:rsidRDefault="003B6B70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CA" w:rsidRDefault="00BA40CA">
    <w:pPr>
      <w:pStyle w:val="Intestazione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CE991D" wp14:editId="4DD4C533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69E234B" wp14:editId="2BBCF86C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4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16875"/>
    <w:multiLevelType w:val="hybridMultilevel"/>
    <w:tmpl w:val="9F3C3D02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1"/>
  </w:num>
  <w:num w:numId="5">
    <w:abstractNumId w:val="15"/>
  </w:num>
  <w:num w:numId="6">
    <w:abstractNumId w:val="11"/>
  </w:num>
  <w:num w:numId="7">
    <w:abstractNumId w:val="3"/>
  </w:num>
  <w:num w:numId="8">
    <w:abstractNumId w:val="19"/>
  </w:num>
  <w:num w:numId="9">
    <w:abstractNumId w:val="17"/>
  </w:num>
  <w:num w:numId="10">
    <w:abstractNumId w:val="6"/>
  </w:num>
  <w:num w:numId="11">
    <w:abstractNumId w:val="20"/>
  </w:num>
  <w:num w:numId="12">
    <w:abstractNumId w:val="22"/>
  </w:num>
  <w:num w:numId="13">
    <w:abstractNumId w:val="4"/>
  </w:num>
  <w:num w:numId="14">
    <w:abstractNumId w:val="2"/>
  </w:num>
  <w:num w:numId="15">
    <w:abstractNumId w:val="1"/>
  </w:num>
  <w:num w:numId="16">
    <w:abstractNumId w:val="14"/>
  </w:num>
  <w:num w:numId="17">
    <w:abstractNumId w:val="23"/>
  </w:num>
  <w:num w:numId="18">
    <w:abstractNumId w:val="7"/>
  </w:num>
  <w:num w:numId="19">
    <w:abstractNumId w:val="5"/>
  </w:num>
  <w:num w:numId="20">
    <w:abstractNumId w:val="16"/>
  </w:num>
  <w:num w:numId="21">
    <w:abstractNumId w:val="18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267EB"/>
    <w:rsid w:val="00040E9F"/>
    <w:rsid w:val="00044A1A"/>
    <w:rsid w:val="00071ECE"/>
    <w:rsid w:val="00080AB6"/>
    <w:rsid w:val="00092507"/>
    <w:rsid w:val="000A10B4"/>
    <w:rsid w:val="000A1B64"/>
    <w:rsid w:val="000D5FE2"/>
    <w:rsid w:val="000F06C0"/>
    <w:rsid w:val="00104415"/>
    <w:rsid w:val="00147FA3"/>
    <w:rsid w:val="001615CF"/>
    <w:rsid w:val="0017587C"/>
    <w:rsid w:val="001902B6"/>
    <w:rsid w:val="001C09A3"/>
    <w:rsid w:val="001E43E6"/>
    <w:rsid w:val="00212E6C"/>
    <w:rsid w:val="00217E9D"/>
    <w:rsid w:val="00224C00"/>
    <w:rsid w:val="002257C8"/>
    <w:rsid w:val="00247C7C"/>
    <w:rsid w:val="0025760A"/>
    <w:rsid w:val="00266CC9"/>
    <w:rsid w:val="0028190E"/>
    <w:rsid w:val="002972DD"/>
    <w:rsid w:val="00297C0C"/>
    <w:rsid w:val="002A3D72"/>
    <w:rsid w:val="002A5ABB"/>
    <w:rsid w:val="002B6991"/>
    <w:rsid w:val="002D1286"/>
    <w:rsid w:val="002E0B2E"/>
    <w:rsid w:val="002E4E73"/>
    <w:rsid w:val="002E6059"/>
    <w:rsid w:val="002F6844"/>
    <w:rsid w:val="00306F02"/>
    <w:rsid w:val="003211F8"/>
    <w:rsid w:val="00331A63"/>
    <w:rsid w:val="00351615"/>
    <w:rsid w:val="0037189C"/>
    <w:rsid w:val="00386708"/>
    <w:rsid w:val="003B6B70"/>
    <w:rsid w:val="003B7DBA"/>
    <w:rsid w:val="003E61E7"/>
    <w:rsid w:val="00416D8F"/>
    <w:rsid w:val="004559C6"/>
    <w:rsid w:val="004609D3"/>
    <w:rsid w:val="0046252B"/>
    <w:rsid w:val="0047001E"/>
    <w:rsid w:val="0047231A"/>
    <w:rsid w:val="004735D1"/>
    <w:rsid w:val="00476EE3"/>
    <w:rsid w:val="0049067D"/>
    <w:rsid w:val="004B01B4"/>
    <w:rsid w:val="004B235A"/>
    <w:rsid w:val="004B609E"/>
    <w:rsid w:val="004C1AA8"/>
    <w:rsid w:val="004D221D"/>
    <w:rsid w:val="004D4FAC"/>
    <w:rsid w:val="004F2F31"/>
    <w:rsid w:val="004F5A02"/>
    <w:rsid w:val="0053067E"/>
    <w:rsid w:val="0054187C"/>
    <w:rsid w:val="00571315"/>
    <w:rsid w:val="005C46A3"/>
    <w:rsid w:val="005C6C8B"/>
    <w:rsid w:val="005C6D6F"/>
    <w:rsid w:val="005E023E"/>
    <w:rsid w:val="005E4577"/>
    <w:rsid w:val="005F0949"/>
    <w:rsid w:val="006038EB"/>
    <w:rsid w:val="00636BC4"/>
    <w:rsid w:val="00643272"/>
    <w:rsid w:val="00655B2C"/>
    <w:rsid w:val="00657E98"/>
    <w:rsid w:val="006C2244"/>
    <w:rsid w:val="006E356C"/>
    <w:rsid w:val="006E7014"/>
    <w:rsid w:val="00711AE7"/>
    <w:rsid w:val="007141EE"/>
    <w:rsid w:val="007261AF"/>
    <w:rsid w:val="00727F08"/>
    <w:rsid w:val="00752521"/>
    <w:rsid w:val="00762A96"/>
    <w:rsid w:val="00781358"/>
    <w:rsid w:val="00784F77"/>
    <w:rsid w:val="007A64D2"/>
    <w:rsid w:val="007B6391"/>
    <w:rsid w:val="007D0271"/>
    <w:rsid w:val="007D065A"/>
    <w:rsid w:val="007D517F"/>
    <w:rsid w:val="007E6AB9"/>
    <w:rsid w:val="007F0112"/>
    <w:rsid w:val="007F1230"/>
    <w:rsid w:val="007F2E76"/>
    <w:rsid w:val="00805357"/>
    <w:rsid w:val="00815CAF"/>
    <w:rsid w:val="008212CA"/>
    <w:rsid w:val="00826103"/>
    <w:rsid w:val="0083047B"/>
    <w:rsid w:val="00851C5B"/>
    <w:rsid w:val="008671AF"/>
    <w:rsid w:val="00897FE9"/>
    <w:rsid w:val="008A03D7"/>
    <w:rsid w:val="008A4321"/>
    <w:rsid w:val="008B0656"/>
    <w:rsid w:val="008C0F13"/>
    <w:rsid w:val="008C2FD5"/>
    <w:rsid w:val="008C355E"/>
    <w:rsid w:val="008D440B"/>
    <w:rsid w:val="008E153D"/>
    <w:rsid w:val="008F54BB"/>
    <w:rsid w:val="008F5FE8"/>
    <w:rsid w:val="0092230A"/>
    <w:rsid w:val="009772C5"/>
    <w:rsid w:val="009B78D3"/>
    <w:rsid w:val="009D3C25"/>
    <w:rsid w:val="009D5C7E"/>
    <w:rsid w:val="00A07D24"/>
    <w:rsid w:val="00A33782"/>
    <w:rsid w:val="00A61DA2"/>
    <w:rsid w:val="00AB39A7"/>
    <w:rsid w:val="00AC7F4E"/>
    <w:rsid w:val="00AE4EC5"/>
    <w:rsid w:val="00B532C2"/>
    <w:rsid w:val="00B575FD"/>
    <w:rsid w:val="00B602D8"/>
    <w:rsid w:val="00B63B85"/>
    <w:rsid w:val="00B6725D"/>
    <w:rsid w:val="00B70411"/>
    <w:rsid w:val="00B75321"/>
    <w:rsid w:val="00B93E6C"/>
    <w:rsid w:val="00BA40CA"/>
    <w:rsid w:val="00BB04EB"/>
    <w:rsid w:val="00BB75A9"/>
    <w:rsid w:val="00BC31F6"/>
    <w:rsid w:val="00BD18BB"/>
    <w:rsid w:val="00BE1172"/>
    <w:rsid w:val="00BF0750"/>
    <w:rsid w:val="00BF7704"/>
    <w:rsid w:val="00C14F80"/>
    <w:rsid w:val="00C1580D"/>
    <w:rsid w:val="00C40B90"/>
    <w:rsid w:val="00C5042F"/>
    <w:rsid w:val="00C627DA"/>
    <w:rsid w:val="00C769EB"/>
    <w:rsid w:val="00CA6C80"/>
    <w:rsid w:val="00CD0958"/>
    <w:rsid w:val="00CE086B"/>
    <w:rsid w:val="00CE4819"/>
    <w:rsid w:val="00CF18D3"/>
    <w:rsid w:val="00D100A3"/>
    <w:rsid w:val="00D419E2"/>
    <w:rsid w:val="00D451E0"/>
    <w:rsid w:val="00D47344"/>
    <w:rsid w:val="00D503CC"/>
    <w:rsid w:val="00D51104"/>
    <w:rsid w:val="00D62AE3"/>
    <w:rsid w:val="00D748BE"/>
    <w:rsid w:val="00D81D2E"/>
    <w:rsid w:val="00D954B6"/>
    <w:rsid w:val="00DA2580"/>
    <w:rsid w:val="00DC7B15"/>
    <w:rsid w:val="00DD6487"/>
    <w:rsid w:val="00E25CE2"/>
    <w:rsid w:val="00E33D77"/>
    <w:rsid w:val="00E35FDC"/>
    <w:rsid w:val="00E730BA"/>
    <w:rsid w:val="00E7366F"/>
    <w:rsid w:val="00E768D2"/>
    <w:rsid w:val="00EA2B52"/>
    <w:rsid w:val="00EA47CE"/>
    <w:rsid w:val="00EA7E9F"/>
    <w:rsid w:val="00EA7F99"/>
    <w:rsid w:val="00EE78A1"/>
    <w:rsid w:val="00F31284"/>
    <w:rsid w:val="00F641C1"/>
    <w:rsid w:val="00F67E91"/>
    <w:rsid w:val="00FB416C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75B7-E329-4462-8130-ECB007DD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3</cp:revision>
  <cp:lastPrinted>2017-11-06T09:19:00Z</cp:lastPrinted>
  <dcterms:created xsi:type="dcterms:W3CDTF">2018-01-23T14:17:00Z</dcterms:created>
  <dcterms:modified xsi:type="dcterms:W3CDTF">2018-01-23T14:20:00Z</dcterms:modified>
</cp:coreProperties>
</file>